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РБ от 16.06.2021 N 282</w:t>
              <w:br/>
              <w:t xml:space="preserve">(ред. от 25.05.2023)</w:t>
              <w:br/>
              <w:t xml:space="preserve">"Об утверждении порядков оказания государственной поддержки садоводческим и огородническим некоммерческим товариществам и подрядным организациям (поставщикам) путем предоставления из бюджета Республики Башкортостан субсидий на возмещение части затрат на инженерное обеспечение территорий садоводства и огородничества"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РЕСПУБЛИКИ БАШКОРТОСТАН</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16 июня 2021 г. N 282</w:t>
      </w:r>
    </w:p>
    <w:p>
      <w:pPr>
        <w:pStyle w:val="2"/>
        <w:jc w:val="both"/>
      </w:pPr>
      <w:r>
        <w:rPr>
          <w:sz w:val="20"/>
        </w:rPr>
      </w:r>
    </w:p>
    <w:p>
      <w:pPr>
        <w:pStyle w:val="2"/>
        <w:jc w:val="center"/>
      </w:pPr>
      <w:r>
        <w:rPr>
          <w:sz w:val="20"/>
        </w:rPr>
        <w:t xml:space="preserve">ОБ УТВЕРЖДЕНИИ ПОРЯДКОВ ОКАЗАНИЯ ГОСУДАРСТВЕННОЙ</w:t>
      </w:r>
    </w:p>
    <w:p>
      <w:pPr>
        <w:pStyle w:val="2"/>
        <w:jc w:val="center"/>
      </w:pPr>
      <w:r>
        <w:rPr>
          <w:sz w:val="20"/>
        </w:rPr>
        <w:t xml:space="preserve">ПОДДЕРЖКИ САДОВОДЧЕСКИМ И ОГОРОДНИЧЕСКИМ НЕКОММЕРЧЕСКИМ</w:t>
      </w:r>
    </w:p>
    <w:p>
      <w:pPr>
        <w:pStyle w:val="2"/>
        <w:jc w:val="center"/>
      </w:pPr>
      <w:r>
        <w:rPr>
          <w:sz w:val="20"/>
        </w:rPr>
        <w:t xml:space="preserve">ТОВАРИЩЕСТВАМ И ПОДРЯДНЫМ ОРГАНИЗАЦИЯМ (ПОСТАВЩИКАМ)</w:t>
      </w:r>
    </w:p>
    <w:p>
      <w:pPr>
        <w:pStyle w:val="2"/>
        <w:jc w:val="center"/>
      </w:pPr>
      <w:r>
        <w:rPr>
          <w:sz w:val="20"/>
        </w:rPr>
        <w:t xml:space="preserve">ПУТЕМ ПРЕДОСТАВЛЕНИЯ ИЗ БЮДЖЕТА РЕСПУБЛИКИ БАШКОРТОСТАН</w:t>
      </w:r>
    </w:p>
    <w:p>
      <w:pPr>
        <w:pStyle w:val="2"/>
        <w:jc w:val="center"/>
      </w:pPr>
      <w:r>
        <w:rPr>
          <w:sz w:val="20"/>
        </w:rPr>
        <w:t xml:space="preserve">СУБСИДИЙ НА ВОЗМЕЩЕНИЕ ЧАСТИ ЗАТРАТ НА ИНЖЕНЕРНОЕ</w:t>
      </w:r>
    </w:p>
    <w:p>
      <w:pPr>
        <w:pStyle w:val="2"/>
        <w:jc w:val="center"/>
      </w:pPr>
      <w:r>
        <w:rPr>
          <w:sz w:val="20"/>
        </w:rPr>
        <w:t xml:space="preserve">ОБЕСПЕЧЕНИЕ ТЕРРИТОРИЙ САДОВОДСТВА И ОГОРОДНИЧЕСТВА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29.08.2022 </w:t>
            </w:r>
            <w:hyperlink w:history="0" r:id="rId7" w:tooltip="Постановление Правительства РБ от 29.08.2022 N 493 &quot;О внесении изменений в Постановление Правительства Республики Башкортостан от 16 июня 2021 года N 282 &quot;Об утверждении Порядка оказания государственной поддержки садоводческим и огородническим некоммерческим товарищества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N 493</w:t>
              </w:r>
            </w:hyperlink>
            <w:r>
              <w:rPr>
                <w:sz w:val="20"/>
                <w:color w:val="392c69"/>
              </w:rPr>
              <w:t xml:space="preserve">,</w:t>
            </w:r>
          </w:p>
          <w:p>
            <w:pPr>
              <w:pStyle w:val="0"/>
              <w:jc w:val="center"/>
            </w:pPr>
            <w:r>
              <w:rPr>
                <w:sz w:val="20"/>
                <w:color w:val="392c69"/>
              </w:rPr>
              <w:t xml:space="preserve">от 30.11.2022 </w:t>
            </w:r>
            <w:hyperlink w:history="0" r:id="rId8"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N 758</w:t>
              </w:r>
            </w:hyperlink>
            <w:r>
              <w:rPr>
                <w:sz w:val="20"/>
                <w:color w:val="392c69"/>
              </w:rPr>
              <w:t xml:space="preserve">, от 25.05.2023 </w:t>
            </w:r>
            <w:hyperlink w:history="0" r:id="rId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N 292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Правительство Республики Башкортостан постановляет:</w:t>
      </w:r>
    </w:p>
    <w:p>
      <w:pPr>
        <w:pStyle w:val="0"/>
        <w:spacing w:before="200" w:line-rule="auto"/>
        <w:ind w:firstLine="540"/>
        <w:jc w:val="both"/>
      </w:pPr>
      <w:r>
        <w:rPr>
          <w:sz w:val="20"/>
        </w:rPr>
        <w:t xml:space="preserve">Утвердить прилагаемые:</w:t>
      </w:r>
    </w:p>
    <w:p>
      <w:pPr>
        <w:pStyle w:val="0"/>
        <w:jc w:val="both"/>
      </w:pPr>
      <w:r>
        <w:rPr>
          <w:sz w:val="20"/>
        </w:rPr>
        <w:t xml:space="preserve">(в ред. </w:t>
      </w:r>
      <w:hyperlink w:history="0" r:id="rId10" w:tooltip="Постановление Правительства РБ от 29.08.2022 N 493 &quot;О внесении изменений в Постановление Правительства Республики Башкортостан от 16 июня 2021 года N 282 &quot;Об утверждении Порядка оказания государственной поддержки садоводческим и огородническим некоммерческим товарищества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29.08.2022 N 493)</w:t>
      </w:r>
    </w:p>
    <w:p>
      <w:pPr>
        <w:pStyle w:val="0"/>
        <w:spacing w:before="200" w:line-rule="auto"/>
        <w:ind w:firstLine="540"/>
        <w:jc w:val="both"/>
      </w:pPr>
      <w:r>
        <w:rPr>
          <w:sz w:val="20"/>
        </w:rPr>
        <w:t xml:space="preserve">1) </w:t>
      </w:r>
      <w:hyperlink w:history="0" w:anchor="P38" w:tooltip="ПОРЯДОК">
        <w:r>
          <w:rPr>
            <w:sz w:val="20"/>
            <w:color w:val="0000ff"/>
          </w:rPr>
          <w:t xml:space="preserve">Порядок</w:t>
        </w:r>
      </w:hyperlink>
      <w:r>
        <w:rPr>
          <w:sz w:val="20"/>
        </w:rPr>
        <w:t xml:space="preserve"> оказания государственной поддержки садоводческим и огородническим некоммерческим товариществам и подрядным организациям (поставщикам) путем предоставления из бюджета Республики Башкортостан субсидий на возмещение части затрат на инженерное обеспечение территорий садоводства или огородничества;</w:t>
      </w:r>
    </w:p>
    <w:p>
      <w:pPr>
        <w:pStyle w:val="0"/>
        <w:jc w:val="both"/>
      </w:pPr>
      <w:r>
        <w:rPr>
          <w:sz w:val="20"/>
        </w:rPr>
        <w:t xml:space="preserve">(пп. 1 в ред. </w:t>
      </w:r>
      <w:hyperlink w:history="0" r:id="rId1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2) </w:t>
      </w:r>
      <w:hyperlink w:history="0" w:anchor="P387" w:tooltip="ПОРЯДОК">
        <w:r>
          <w:rPr>
            <w:sz w:val="20"/>
            <w:color w:val="0000ff"/>
          </w:rPr>
          <w:t xml:space="preserve">Порядок</w:t>
        </w:r>
      </w:hyperlink>
      <w:r>
        <w:rPr>
          <w:sz w:val="20"/>
        </w:rPr>
        <w:t xml:space="preserve">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w:t>
      </w:r>
    </w:p>
    <w:p>
      <w:pPr>
        <w:pStyle w:val="0"/>
        <w:jc w:val="both"/>
      </w:pPr>
      <w:r>
        <w:rPr>
          <w:sz w:val="20"/>
        </w:rPr>
        <w:t xml:space="preserve">(п. 2 в ред. </w:t>
      </w:r>
      <w:hyperlink w:history="0" r:id="rId12" w:tooltip="Постановление Правительства РБ от 29.08.2022 N 493 &quot;О внесении изменений в Постановление Правительства Республики Башкортостан от 16 июня 2021 года N 282 &quot;Об утверждении Порядка оказания государственной поддержки садоводческим и огородническим некоммерческим товарищества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29.08.2022 N 493)</w:t>
      </w:r>
    </w:p>
    <w:p>
      <w:pPr>
        <w:pStyle w:val="0"/>
        <w:jc w:val="both"/>
      </w:pPr>
      <w:r>
        <w:rPr>
          <w:sz w:val="20"/>
        </w:rPr>
      </w:r>
    </w:p>
    <w:p>
      <w:pPr>
        <w:pStyle w:val="0"/>
        <w:jc w:val="right"/>
      </w:pPr>
      <w:r>
        <w:rPr>
          <w:sz w:val="20"/>
        </w:rPr>
        <w:t xml:space="preserve">Премьер-министр</w:t>
      </w:r>
    </w:p>
    <w:p>
      <w:pPr>
        <w:pStyle w:val="0"/>
        <w:jc w:val="right"/>
      </w:pPr>
      <w:r>
        <w:rPr>
          <w:sz w:val="20"/>
        </w:rPr>
        <w:t xml:space="preserve">Правительства</w:t>
      </w:r>
    </w:p>
    <w:p>
      <w:pPr>
        <w:pStyle w:val="0"/>
        <w:jc w:val="right"/>
      </w:pPr>
      <w:r>
        <w:rPr>
          <w:sz w:val="20"/>
        </w:rPr>
        <w:t xml:space="preserve">Республики Башкортостан</w:t>
      </w:r>
    </w:p>
    <w:p>
      <w:pPr>
        <w:pStyle w:val="0"/>
        <w:jc w:val="right"/>
      </w:pPr>
      <w:r>
        <w:rPr>
          <w:sz w:val="20"/>
        </w:rPr>
        <w:t xml:space="preserve">А.Г.НАЗАРОВ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Башкортостан</w:t>
      </w:r>
    </w:p>
    <w:p>
      <w:pPr>
        <w:pStyle w:val="0"/>
        <w:jc w:val="right"/>
      </w:pPr>
      <w:r>
        <w:rPr>
          <w:sz w:val="20"/>
        </w:rPr>
        <w:t xml:space="preserve">от 16 июня 2021 г. N 282</w:t>
      </w:r>
    </w:p>
    <w:p>
      <w:pPr>
        <w:pStyle w:val="0"/>
        <w:jc w:val="both"/>
      </w:pPr>
      <w:r>
        <w:rPr>
          <w:sz w:val="20"/>
        </w:rPr>
      </w:r>
    </w:p>
    <w:bookmarkStart w:id="38" w:name="P38"/>
    <w:bookmarkEnd w:id="38"/>
    <w:p>
      <w:pPr>
        <w:pStyle w:val="2"/>
        <w:jc w:val="center"/>
      </w:pPr>
      <w:r>
        <w:rPr>
          <w:sz w:val="20"/>
        </w:rPr>
        <w:t xml:space="preserve">ПОРЯДОК</w:t>
      </w:r>
    </w:p>
    <w:p>
      <w:pPr>
        <w:pStyle w:val="2"/>
        <w:jc w:val="center"/>
      </w:pPr>
      <w:r>
        <w:rPr>
          <w:sz w:val="20"/>
        </w:rPr>
        <w:t xml:space="preserve">ОКАЗАНИЯ ГОСУДАРСТВЕННОЙ ПОДДЕРЖКИ САДОВОДЧЕСКИМ</w:t>
      </w:r>
    </w:p>
    <w:p>
      <w:pPr>
        <w:pStyle w:val="2"/>
        <w:jc w:val="center"/>
      </w:pPr>
      <w:r>
        <w:rPr>
          <w:sz w:val="20"/>
        </w:rPr>
        <w:t xml:space="preserve">И ОГОРОДНИЧЕСКИМ НЕКОММЕРЧЕСКИМ ТОВАРИЩЕСТВАМ</w:t>
      </w:r>
    </w:p>
    <w:p>
      <w:pPr>
        <w:pStyle w:val="2"/>
        <w:jc w:val="center"/>
      </w:pPr>
      <w:r>
        <w:rPr>
          <w:sz w:val="20"/>
        </w:rPr>
        <w:t xml:space="preserve">И ПОДРЯДНЫМ ОРГАНИЗАЦИЯМ (ПОСТАВЩИКАМ) ПУТЕМ</w:t>
      </w:r>
    </w:p>
    <w:p>
      <w:pPr>
        <w:pStyle w:val="2"/>
        <w:jc w:val="center"/>
      </w:pPr>
      <w:r>
        <w:rPr>
          <w:sz w:val="20"/>
        </w:rPr>
        <w:t xml:space="preserve">ПРЕДОСТАВЛЕНИЯ ИЗ БЮДЖЕТА РЕСПУБЛИКИ БАШКОРТОСТАН</w:t>
      </w:r>
    </w:p>
    <w:p>
      <w:pPr>
        <w:pStyle w:val="2"/>
        <w:jc w:val="center"/>
      </w:pPr>
      <w:r>
        <w:rPr>
          <w:sz w:val="20"/>
        </w:rPr>
        <w:t xml:space="preserve">СУБСИДИЙ НА ВОЗМЕЩЕНИЕ ЧАСТИ ЗАТРАТ НА ИНЖЕНЕРНОЕ</w:t>
      </w:r>
    </w:p>
    <w:p>
      <w:pPr>
        <w:pStyle w:val="2"/>
        <w:jc w:val="center"/>
      </w:pPr>
      <w:r>
        <w:rPr>
          <w:sz w:val="20"/>
        </w:rPr>
        <w:t xml:space="preserve">ОБЕСПЕЧЕНИЕ ТЕРРИТОРИЙ САДОВОДСТВА ИЛИ ОГОРОДНИЧЕСТВА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РБ от 29.08.2022 </w:t>
            </w:r>
            <w:hyperlink w:history="0" r:id="rId13" w:tooltip="Постановление Правительства РБ от 29.08.2022 N 493 &quot;О внесении изменений в Постановление Правительства Республики Башкортостан от 16 июня 2021 года N 282 &quot;Об утверждении Порядка оказания государственной поддержки садоводческим и огородническим некоммерческим товарищества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N 493</w:t>
              </w:r>
            </w:hyperlink>
            <w:r>
              <w:rPr>
                <w:sz w:val="20"/>
                <w:color w:val="392c69"/>
              </w:rPr>
              <w:t xml:space="preserve">,</w:t>
            </w:r>
          </w:p>
          <w:p>
            <w:pPr>
              <w:pStyle w:val="0"/>
              <w:jc w:val="center"/>
            </w:pPr>
            <w:r>
              <w:rPr>
                <w:sz w:val="20"/>
                <w:color w:val="392c69"/>
              </w:rPr>
              <w:t xml:space="preserve">от 25.05.2023 </w:t>
            </w:r>
            <w:hyperlink w:history="0" r:id="rId1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N 292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1. ОБЩИЕ ПОЛОЖЕНИЯ</w:t>
      </w:r>
    </w:p>
    <w:p>
      <w:pPr>
        <w:pStyle w:val="0"/>
        <w:jc w:val="center"/>
      </w:pPr>
      <w:r>
        <w:rPr>
          <w:sz w:val="20"/>
        </w:rPr>
      </w:r>
    </w:p>
    <w:p>
      <w:pPr>
        <w:pStyle w:val="0"/>
        <w:ind w:firstLine="540"/>
        <w:jc w:val="both"/>
      </w:pPr>
      <w:r>
        <w:rPr>
          <w:sz w:val="20"/>
        </w:rPr>
        <w:t xml:space="preserve">1.1. Настоящий Порядок разработан в соответствии со </w:t>
      </w:r>
      <w:hyperlink w:history="0" r:id="rId1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78</w:t>
        </w:r>
      </w:hyperlink>
      <w:r>
        <w:rPr>
          <w:sz w:val="20"/>
        </w:rPr>
        <w:t xml:space="preserve"> и </w:t>
      </w:r>
      <w:hyperlink w:history="0" r:id="rId16"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78.1</w:t>
        </w:r>
      </w:hyperlink>
      <w:r>
        <w:rPr>
          <w:sz w:val="20"/>
        </w:rPr>
        <w:t xml:space="preserve"> Бюджетного кодекса Российской Федерации, </w:t>
      </w:r>
      <w:hyperlink w:history="0" r:id="rId17" w:tooltip="Постановление Правительства РФ от 18.09.2020 N 1492 (ред. от 22.12.2022) &quo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с изм.  {КонсультантПлюс}">
        <w:r>
          <w:rPr>
            <w:sz w:val="20"/>
            <w:color w:val="0000ff"/>
          </w:rPr>
          <w:t xml:space="preserve">Постановлением</w:t>
        </w:r>
      </w:hyperlink>
      <w:r>
        <w:rPr>
          <w:sz w:val="20"/>
        </w:rP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цели, условия и порядок оказания государственной поддержки садоводческим и огородническим некоммерческим товариществам и подрядным организациям (поставщикам) (далее соответственно - некоммерческое товарищество, или подрядная организация (поставщик), или участник отбора, или победитель отбора, или получатель субсидии) путем предоставления из бюджета Республики Башкортостан субсидий на возмещение части затрат на инженерное обеспечение территорий садоводства или огородничества в рамках Государственной </w:t>
      </w:r>
      <w:hyperlink w:history="0" r:id="rId18" w:tooltip="Постановление Правительства РБ от 21.08.2020 N 511 (ред. от 17.04.2023) &quot;Об утверждении государственной программы &quot;Развитие сельского хозяйства и регулирование рынков сельскохозяйственной продукции, сырья и продовольствия в Республике Башкортостан&quot; и о внесении изменений в некоторые решения Правительства Республики Башкортостан&quot; {КонсультантПлюс}">
        <w:r>
          <w:rPr>
            <w:sz w:val="20"/>
            <w:color w:val="0000ff"/>
          </w:rPr>
          <w:t xml:space="preserve">программы</w:t>
        </w:r>
      </w:hyperlink>
      <w:r>
        <w:rPr>
          <w:sz w:val="20"/>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Республики Башкортостан от 21 августа 2020 года N 511.</w:t>
      </w:r>
    </w:p>
    <w:p>
      <w:pPr>
        <w:pStyle w:val="0"/>
        <w:jc w:val="both"/>
      </w:pPr>
      <w:r>
        <w:rPr>
          <w:sz w:val="20"/>
        </w:rPr>
        <w:t xml:space="preserve">(п. 1.1 в ред. </w:t>
      </w:r>
      <w:hyperlink w:history="0" r:id="rId1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1.2. 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соответствии с настоящим Порядком, является Министерство сельского хозяйства Республики Башкортостан (далее - Министерство).</w:t>
      </w:r>
    </w:p>
    <w:p>
      <w:pPr>
        <w:pStyle w:val="0"/>
        <w:spacing w:before="200" w:line-rule="auto"/>
        <w:ind w:firstLine="540"/>
        <w:jc w:val="both"/>
      </w:pPr>
      <w:r>
        <w:rPr>
          <w:sz w:val="20"/>
        </w:rPr>
        <w:t xml:space="preserve">1.3. 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цели, указанные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w:t>
      </w:r>
    </w:p>
    <w:bookmarkStart w:id="55" w:name="P55"/>
    <w:bookmarkEnd w:id="55"/>
    <w:p>
      <w:pPr>
        <w:pStyle w:val="0"/>
        <w:spacing w:before="200" w:line-rule="auto"/>
        <w:ind w:firstLine="540"/>
        <w:jc w:val="both"/>
      </w:pPr>
      <w:r>
        <w:rPr>
          <w:sz w:val="20"/>
        </w:rPr>
        <w:t xml:space="preserve">1.4. Целями предоставления субсидии является возмещение части затрат в размере:</w:t>
      </w:r>
    </w:p>
    <w:p>
      <w:pPr>
        <w:pStyle w:val="0"/>
        <w:spacing w:before="200" w:line-rule="auto"/>
        <w:ind w:firstLine="540"/>
        <w:jc w:val="both"/>
      </w:pPr>
      <w:r>
        <w:rPr>
          <w:sz w:val="20"/>
        </w:rPr>
        <w:t xml:space="preserve">а) 50 процентов - на инженерное обеспечение территорий садоводства или огородничества, а именно:</w:t>
      </w:r>
    </w:p>
    <w:p>
      <w:pPr>
        <w:pStyle w:val="0"/>
        <w:spacing w:before="200" w:line-rule="auto"/>
        <w:ind w:firstLine="540"/>
        <w:jc w:val="both"/>
      </w:pPr>
      <w:r>
        <w:rPr>
          <w:sz w:val="20"/>
        </w:rPr>
        <w:t xml:space="preserve">строительство, реконструкцию, капитальный ремонт и (или) ремонт следующих объектов внутренней инфраструктуры на указанных территориях:</w:t>
      </w:r>
    </w:p>
    <w:p>
      <w:pPr>
        <w:pStyle w:val="0"/>
        <w:spacing w:before="200" w:line-rule="auto"/>
        <w:ind w:firstLine="540"/>
        <w:jc w:val="both"/>
      </w:pPr>
      <w:r>
        <w:rPr>
          <w:sz w:val="20"/>
        </w:rPr>
        <w:t xml:space="preserve">системы водоснабжения;</w:t>
      </w:r>
    </w:p>
    <w:p>
      <w:pPr>
        <w:pStyle w:val="0"/>
        <w:spacing w:before="200" w:line-rule="auto"/>
        <w:ind w:firstLine="540"/>
        <w:jc w:val="both"/>
      </w:pPr>
      <w:r>
        <w:rPr>
          <w:sz w:val="20"/>
        </w:rPr>
        <w:t xml:space="preserve">системы газоснабжения;</w:t>
      </w:r>
    </w:p>
    <w:p>
      <w:pPr>
        <w:pStyle w:val="0"/>
        <w:spacing w:before="200" w:line-rule="auto"/>
        <w:ind w:firstLine="540"/>
        <w:jc w:val="both"/>
      </w:pPr>
      <w:r>
        <w:rPr>
          <w:sz w:val="20"/>
        </w:rPr>
        <w:t xml:space="preserve">внутренних дорог;</w:t>
      </w:r>
    </w:p>
    <w:p>
      <w:pPr>
        <w:pStyle w:val="0"/>
        <w:spacing w:before="200" w:line-rule="auto"/>
        <w:ind w:firstLine="540"/>
        <w:jc w:val="both"/>
      </w:pPr>
      <w:r>
        <w:rPr>
          <w:sz w:val="20"/>
        </w:rPr>
        <w:t xml:space="preserve">б) 50 процентов - на приобретение оборудования для ремонта системы водоснабжения: насосов, пожарных гидрантов, запорной арматуры (диаметром 100 мм и более), блоков автоматики для управления системой водоснабжения (насосами);</w:t>
      </w:r>
    </w:p>
    <w:p>
      <w:pPr>
        <w:pStyle w:val="0"/>
        <w:spacing w:before="200" w:line-rule="auto"/>
        <w:ind w:firstLine="540"/>
        <w:jc w:val="both"/>
      </w:pPr>
      <w:r>
        <w:rPr>
          <w:sz w:val="20"/>
        </w:rPr>
        <w:t xml:space="preserve">в) 90 процентов - на приобретение первичных средств пожаротушения: передвижных огнетушителей и пожарных щитов для общего пользования, переносных и прицепных мотопомп;</w:t>
      </w:r>
    </w:p>
    <w:p>
      <w:pPr>
        <w:pStyle w:val="0"/>
        <w:spacing w:before="200" w:line-rule="auto"/>
        <w:ind w:firstLine="540"/>
        <w:jc w:val="both"/>
      </w:pPr>
      <w:r>
        <w:rPr>
          <w:sz w:val="20"/>
        </w:rPr>
        <w:t xml:space="preserve">г) 90 процентов - на выполнение комплексных кадастровых работ в границах территорий ведения гражданами садоводства или огородничества для собственных нужд, а также на выполнение кадастровых работ по уточнению местоположения границ земельного участка и кадастровых работ по образованию земельных участков под объектами инфраструктуры, относящейся к общему имуществу некоммерческих товариществ;</w:t>
      </w:r>
    </w:p>
    <w:p>
      <w:pPr>
        <w:pStyle w:val="0"/>
        <w:spacing w:before="200" w:line-rule="auto"/>
        <w:ind w:firstLine="540"/>
        <w:jc w:val="both"/>
      </w:pPr>
      <w:r>
        <w:rPr>
          <w:sz w:val="20"/>
        </w:rPr>
        <w:t xml:space="preserve">д) 90 процентов - на обустройство площадок накопления твердых коммунальных отходов;</w:t>
      </w:r>
    </w:p>
    <w:p>
      <w:pPr>
        <w:pStyle w:val="0"/>
        <w:spacing w:before="200" w:line-rule="auto"/>
        <w:ind w:firstLine="540"/>
        <w:jc w:val="both"/>
      </w:pPr>
      <w:r>
        <w:rPr>
          <w:sz w:val="20"/>
        </w:rPr>
        <w:t xml:space="preserve">е) 90 процентов - на приобретение контейнеров (бункеров) для твердых коммунальных отходов и (или) приобретение готовых металлических конструкций площадки накопления твердых коммунальных отходов, изготовленных поставщиком;</w:t>
      </w:r>
    </w:p>
    <w:p>
      <w:pPr>
        <w:pStyle w:val="0"/>
        <w:spacing w:before="200" w:line-rule="auto"/>
        <w:ind w:firstLine="540"/>
        <w:jc w:val="both"/>
      </w:pPr>
      <w:r>
        <w:rPr>
          <w:sz w:val="20"/>
        </w:rPr>
        <w:t xml:space="preserve">ж) 90 процентов - на разработку проектно-сметной (сметной) документации;</w:t>
      </w:r>
    </w:p>
    <w:p>
      <w:pPr>
        <w:pStyle w:val="0"/>
        <w:spacing w:before="200" w:line-rule="auto"/>
        <w:ind w:firstLine="540"/>
        <w:jc w:val="both"/>
      </w:pPr>
      <w:r>
        <w:rPr>
          <w:sz w:val="20"/>
        </w:rPr>
        <w:t xml:space="preserve">з) 90 процентов - на проведение государственной экспертизы проектной документации и результатов инженерных изысканий, государственной экспертизы по проверке достоверности определения сметной стоимости проекта государственным автономным учреждением Управление государственной экспертизы Республики Башкортостан;</w:t>
      </w:r>
    </w:p>
    <w:p>
      <w:pPr>
        <w:pStyle w:val="0"/>
        <w:spacing w:before="200" w:line-rule="auto"/>
        <w:ind w:firstLine="540"/>
        <w:jc w:val="both"/>
      </w:pPr>
      <w:r>
        <w:rPr>
          <w:sz w:val="20"/>
        </w:rPr>
        <w:t xml:space="preserve">и) 90 процентов - на осуществление технического надзора и (или) строительного контроля.</w:t>
      </w:r>
    </w:p>
    <w:p>
      <w:pPr>
        <w:pStyle w:val="0"/>
        <w:spacing w:before="200" w:line-rule="auto"/>
        <w:ind w:firstLine="540"/>
        <w:jc w:val="both"/>
      </w:pPr>
      <w:r>
        <w:rPr>
          <w:sz w:val="20"/>
        </w:rPr>
        <w:t xml:space="preserve">Субсидии предоставляются некоммерческим организациям, осуществляющим свою деятельность на территории Республики Башкортостан, в целях возмещения части их затрат, произведенных за счет целевых взносов членов некоммерческих товариществ, и подрядным организациям (поставщикам), осуществляющим свою деятельность на территории Республики Башкортостан, в целях возмещения части затрат, осуществленных подрядными организациями (поставщиками) в текущем финансовом году и (или) в предшествующих ему двух последовательных календарных годах (без учета налога на добавленную стоимость).</w:t>
      </w:r>
    </w:p>
    <w:p>
      <w:pPr>
        <w:pStyle w:val="0"/>
        <w:spacing w:before="200" w:line-rule="auto"/>
        <w:ind w:firstLine="540"/>
        <w:jc w:val="both"/>
      </w:pPr>
      <w:r>
        <w:rPr>
          <w:sz w:val="20"/>
        </w:rPr>
        <w:t xml:space="preserve">Для получателей субсидий, использующих право на освобождение от исполнения обязанности налогоплательщика, связанной с исчислением и уплатой налога на добавленную стоимость, возмещение затрат осуществляется Министерством исходя из суммы расходов на приобретение товаров (работ, услуг), включая сумму налога на добавленную стоимость.</w:t>
      </w:r>
    </w:p>
    <w:p>
      <w:pPr>
        <w:pStyle w:val="0"/>
        <w:spacing w:before="200" w:line-rule="auto"/>
        <w:ind w:firstLine="540"/>
        <w:jc w:val="both"/>
      </w:pPr>
      <w:r>
        <w:rPr>
          <w:sz w:val="20"/>
        </w:rPr>
        <w:t xml:space="preserve">Для некоммерческих товариществ, включающих до 300 участков, предусмотрено приобретение одной переносной мотопомпы; при числе участков от 301 до 1000 - одной прицепной мотопомпы; при числе участков более 1000 - двух прицепных мотопомп.</w:t>
      </w:r>
    </w:p>
    <w:p>
      <w:pPr>
        <w:pStyle w:val="0"/>
        <w:jc w:val="both"/>
      </w:pPr>
      <w:r>
        <w:rPr>
          <w:sz w:val="20"/>
        </w:rPr>
        <w:t xml:space="preserve">(п. 1.4 в ред. </w:t>
      </w:r>
      <w:hyperlink w:history="0" r:id="rId20"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1.5. Информация о субсидиях, подлежащих предоставлению в соответствии с настоящим Порядком, размещается (при наличии технической возможности) на едином портале бюджетной системы Российской Федерации в информационно-телекоммуникационной сети Интернет (в разделе единого портала) не позднее 15-го рабочего дня, следующего за днем принятия закона Республики Башкортостан о бюджете Республики Башкортостан на очередной год и плановый период (закона Республики Башкортостан о внесении изменений в закон Республики Башкортостан о бюджете Республики Башкортостан на очередной год и плановый период).</w:t>
      </w:r>
    </w:p>
    <w:p>
      <w:pPr>
        <w:pStyle w:val="0"/>
        <w:jc w:val="both"/>
      </w:pPr>
      <w:r>
        <w:rPr>
          <w:sz w:val="20"/>
        </w:rPr>
        <w:t xml:space="preserve">(п. 1.5 в ред. </w:t>
      </w:r>
      <w:hyperlink w:history="0" r:id="rId2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1.6. К садоводческим или огородническим некоммерческим товариществам, являющимся товариществами собственников недвижимости, относятся некоммерческие организации, созданные гражданами для ведения садоводства, огородничества или дачного хозяйства до дня вступления в силу Федерального </w:t>
      </w:r>
      <w:hyperlink w:history="0" r:id="rId22"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 а также садоводческие или огороднические некоммерческие товарищества, созданные после вступления в силу вышеуказанного Федерального закона.</w:t>
      </w:r>
    </w:p>
    <w:p>
      <w:pPr>
        <w:pStyle w:val="0"/>
        <w:spacing w:before="200" w:line-rule="auto"/>
        <w:ind w:firstLine="540"/>
        <w:jc w:val="both"/>
      </w:pPr>
      <w:r>
        <w:rPr>
          <w:sz w:val="20"/>
        </w:rPr>
        <w:t xml:space="preserve">Подрядная организация - юридическое лицо, организующее и выполняющее работы, в том числе строительно-монтажные, и имеющее соответствующий допуск к выполнению указанных работ.</w:t>
      </w:r>
    </w:p>
    <w:p>
      <w:pPr>
        <w:pStyle w:val="0"/>
        <w:jc w:val="both"/>
      </w:pPr>
      <w:r>
        <w:rPr>
          <w:sz w:val="20"/>
        </w:rPr>
        <w:t xml:space="preserve">(абзац введен </w:t>
      </w:r>
      <w:hyperlink w:history="0" r:id="rId2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Поставщик - юридическое лицо, которое поставляет заказчикам определенные товары или оказывает им услуги.</w:t>
      </w:r>
    </w:p>
    <w:p>
      <w:pPr>
        <w:pStyle w:val="0"/>
        <w:jc w:val="both"/>
      </w:pPr>
      <w:r>
        <w:rPr>
          <w:sz w:val="20"/>
        </w:rPr>
        <w:t xml:space="preserve">(абзац введен </w:t>
      </w:r>
      <w:hyperlink w:history="0" r:id="rId2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bookmarkStart w:id="80" w:name="P80"/>
    <w:bookmarkEnd w:id="80"/>
    <w:p>
      <w:pPr>
        <w:pStyle w:val="0"/>
        <w:spacing w:before="200" w:line-rule="auto"/>
        <w:ind w:firstLine="540"/>
        <w:jc w:val="both"/>
      </w:pPr>
      <w:r>
        <w:rPr>
          <w:sz w:val="20"/>
        </w:rPr>
        <w:t xml:space="preserve">1.7. Критериями отбора некоммерческих товариществ и подрядных организаций (поставщиков) для получения субсидий (далее - отбор) являются следующие:</w:t>
      </w:r>
    </w:p>
    <w:p>
      <w:pPr>
        <w:pStyle w:val="0"/>
        <w:spacing w:before="200" w:line-rule="auto"/>
        <w:ind w:firstLine="540"/>
        <w:jc w:val="both"/>
      </w:pPr>
      <w:r>
        <w:rPr>
          <w:sz w:val="20"/>
        </w:rPr>
        <w:t xml:space="preserve">наличие решения общего собрания членов некоммерческого товарищества о проведении мероприятий, указанных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w:t>
      </w:r>
    </w:p>
    <w:p>
      <w:pPr>
        <w:pStyle w:val="0"/>
        <w:spacing w:before="200" w:line-rule="auto"/>
        <w:ind w:firstLine="540"/>
        <w:jc w:val="both"/>
      </w:pPr>
      <w:r>
        <w:rPr>
          <w:sz w:val="20"/>
        </w:rPr>
        <w:t xml:space="preserve">наличие заключенного в текущем финансовом году и (или) в предшествующих ему двух последовательных календарных годах договора, заключенного между подрядной организацией (поставщиком) и некоммерческим товариществом на осуществление мероприятий, указанных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 в текущем финансовом году и (или) в предшествующих ему двух последовательных календарных годах;</w:t>
      </w:r>
    </w:p>
    <w:p>
      <w:pPr>
        <w:pStyle w:val="0"/>
        <w:spacing w:before="200" w:line-rule="auto"/>
        <w:ind w:firstLine="540"/>
        <w:jc w:val="both"/>
      </w:pPr>
      <w:r>
        <w:rPr>
          <w:sz w:val="20"/>
        </w:rPr>
        <w:t xml:space="preserve">в случае подачи заявки подрядной организацией (поставщиком) - наличие справки об оплате некоммерческим товариществом не более 50% или 10% стоимости договора (согласно ставке субсидии) на осуществление мероприятий, указанных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 подписанной председателем некоммерческой организации (иным уполномоченным лицом) и руководителем (иным уполномоченным лицом) подрядной организации (поставщика).</w:t>
      </w:r>
    </w:p>
    <w:p>
      <w:pPr>
        <w:pStyle w:val="0"/>
        <w:jc w:val="both"/>
      </w:pPr>
      <w:r>
        <w:rPr>
          <w:sz w:val="20"/>
        </w:rPr>
        <w:t xml:space="preserve">(п. 1.7 в ред. </w:t>
      </w:r>
      <w:hyperlink w:history="0" r:id="rId2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ind w:firstLine="540"/>
        <w:jc w:val="both"/>
      </w:pPr>
      <w:r>
        <w:rPr>
          <w:sz w:val="20"/>
        </w:rPr>
      </w:r>
    </w:p>
    <w:p>
      <w:pPr>
        <w:pStyle w:val="2"/>
        <w:outlineLvl w:val="1"/>
        <w:jc w:val="center"/>
      </w:pPr>
      <w:r>
        <w:rPr>
          <w:sz w:val="20"/>
        </w:rPr>
        <w:t xml:space="preserve">2. ПОРЯДОК ПРОВЕДЕНИЯ ОТБОРА</w:t>
      </w:r>
    </w:p>
    <w:p>
      <w:pPr>
        <w:pStyle w:val="0"/>
        <w:ind w:firstLine="540"/>
        <w:jc w:val="both"/>
      </w:pPr>
      <w:r>
        <w:rPr>
          <w:sz w:val="20"/>
        </w:rPr>
      </w:r>
    </w:p>
    <w:p>
      <w:pPr>
        <w:pStyle w:val="0"/>
        <w:ind w:firstLine="540"/>
        <w:jc w:val="both"/>
      </w:pPr>
      <w:r>
        <w:rPr>
          <w:sz w:val="20"/>
        </w:rPr>
        <w:t xml:space="preserve">2.1. Отбор проводится способом запроса предложений (заявок) (далее - заявка), направленных некоммерческими товариществами и (или) подрядными организациями (поставщиками), исходя из соответствия участников отбора предъявляемым к ним требованиям, критериям отбора и очередности поступления заявок.</w:t>
      </w:r>
    </w:p>
    <w:p>
      <w:pPr>
        <w:pStyle w:val="0"/>
        <w:jc w:val="both"/>
      </w:pPr>
      <w:r>
        <w:rPr>
          <w:sz w:val="20"/>
        </w:rPr>
        <w:t xml:space="preserve">(п. 2.1 в ред. </w:t>
      </w:r>
      <w:hyperlink w:history="0" r:id="rId2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2.2. Информация о проведении отбора (далее - объявление о проведении отбора) Министерством размещается на официальном сайте Министерства (</w:t>
      </w:r>
      <w:r>
        <w:rPr>
          <w:sz w:val="20"/>
        </w:rPr>
        <w:t xml:space="preserve">agriculture.bashkortostan.ru</w:t>
      </w:r>
      <w:r>
        <w:rPr>
          <w:sz w:val="20"/>
        </w:rPr>
        <w:t xml:space="preserve">) в информационно-телекоммуникационной сети Интернет (далее - официальный сайт Министерства) не позднее чем за 30 календарных дней до даты начала приема документов с указанием:</w:t>
      </w:r>
    </w:p>
    <w:p>
      <w:pPr>
        <w:pStyle w:val="0"/>
        <w:jc w:val="both"/>
      </w:pPr>
      <w:r>
        <w:rPr>
          <w:sz w:val="20"/>
        </w:rPr>
        <w:t xml:space="preserve">(в ред. </w:t>
      </w:r>
      <w:hyperlink w:history="0" r:id="rId2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сроков проведения отбора;</w:t>
      </w:r>
    </w:p>
    <w:p>
      <w:pPr>
        <w:pStyle w:val="0"/>
        <w:spacing w:before="200" w:line-rule="auto"/>
        <w:ind w:firstLine="540"/>
        <w:jc w:val="both"/>
      </w:pPr>
      <w:r>
        <w:rPr>
          <w:sz w:val="20"/>
        </w:rPr>
        <w:t xml:space="preserve">даты начала или окончания подачи (приема) заявок, которые не могут быть ранее 10-го календарного дня, следующего за днем размещения объявления о проведении отбора, а также информацию о возможности проведения нескольких этапов отбора;</w:t>
      </w:r>
    </w:p>
    <w:p>
      <w:pPr>
        <w:pStyle w:val="0"/>
        <w:jc w:val="both"/>
      </w:pPr>
      <w:r>
        <w:rPr>
          <w:sz w:val="20"/>
        </w:rPr>
        <w:t xml:space="preserve">(в ред. </w:t>
      </w:r>
      <w:hyperlink w:history="0" r:id="rId2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наименования, места нахождения, почтового адреса, адреса электронной почты Министерства;</w:t>
      </w:r>
    </w:p>
    <w:p>
      <w:pPr>
        <w:pStyle w:val="0"/>
        <w:spacing w:before="200" w:line-rule="auto"/>
        <w:ind w:firstLine="540"/>
        <w:jc w:val="both"/>
      </w:pPr>
      <w:r>
        <w:rPr>
          <w:sz w:val="20"/>
        </w:rPr>
        <w:t xml:space="preserve">результатов предоставления субсидии в соответствии с </w:t>
      </w:r>
      <w:hyperlink w:history="0" w:anchor="P316" w:tooltip="3.6. Результатами предоставления субсидии являются:">
        <w:r>
          <w:rPr>
            <w:sz w:val="20"/>
            <w:color w:val="0000ff"/>
          </w:rPr>
          <w:t xml:space="preserve">пунктом 3.6</w:t>
        </w:r>
      </w:hyperlink>
      <w:r>
        <w:rPr>
          <w:sz w:val="20"/>
        </w:rPr>
        <w:t xml:space="preserve"> настоящего Порядка;</w:t>
      </w:r>
    </w:p>
    <w:p>
      <w:pPr>
        <w:pStyle w:val="0"/>
        <w:spacing w:before="200" w:line-rule="auto"/>
        <w:ind w:firstLine="540"/>
        <w:jc w:val="both"/>
      </w:pPr>
      <w:r>
        <w:rPr>
          <w:sz w:val="20"/>
        </w:rPr>
        <w:t xml:space="preserve">абзац исключен. - </w:t>
      </w:r>
      <w:hyperlink w:history="0" r:id="rId2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w:t>
        </w:r>
      </w:hyperlink>
      <w:r>
        <w:rPr>
          <w:sz w:val="20"/>
        </w:rPr>
        <w:t xml:space="preserve"> Правительства РБ от 25.05.2023 N 292;</w:t>
      </w:r>
    </w:p>
    <w:p>
      <w:pPr>
        <w:pStyle w:val="0"/>
        <w:spacing w:before="200" w:line-rule="auto"/>
        <w:ind w:firstLine="540"/>
        <w:jc w:val="both"/>
      </w:pPr>
      <w:r>
        <w:rPr>
          <w:sz w:val="20"/>
        </w:rPr>
        <w:t xml:space="preserve">требований к участникам отбора, указанных в </w:t>
      </w:r>
      <w:hyperlink w:history="0" w:anchor="P111" w:tooltip="2.3. Участник отбора на дату не ранее 30 рабочих дней до даты подачи заявки должен соответствовать следующим требованиям:">
        <w:r>
          <w:rPr>
            <w:sz w:val="20"/>
            <w:color w:val="0000ff"/>
          </w:rPr>
          <w:t xml:space="preserve">пункте 2.3</w:t>
        </w:r>
      </w:hyperlink>
      <w:r>
        <w:rPr>
          <w:sz w:val="20"/>
        </w:rPr>
        <w:t xml:space="preserve"> настоящего Порядка, и перечня документов, представляемых для подтверждения их соответствия указанным требованиям;</w:t>
      </w:r>
    </w:p>
    <w:p>
      <w:pPr>
        <w:pStyle w:val="0"/>
        <w:spacing w:before="200" w:line-rule="auto"/>
        <w:ind w:firstLine="540"/>
        <w:jc w:val="both"/>
      </w:pPr>
      <w:r>
        <w:rPr>
          <w:sz w:val="20"/>
        </w:rPr>
        <w:t xml:space="preserve">порядка подачи заявок и требований, предъявляемых к форме и содержанию заявок;</w:t>
      </w:r>
    </w:p>
    <w:p>
      <w:pPr>
        <w:pStyle w:val="0"/>
        <w:spacing w:before="200" w:line-rule="auto"/>
        <w:ind w:firstLine="540"/>
        <w:jc w:val="both"/>
      </w:pPr>
      <w:r>
        <w:rPr>
          <w:sz w:val="20"/>
        </w:rPr>
        <w:t xml:space="preserve">порядка отзыва заявок, порядка возврата заявок, определяющего в том числе основания для возврата заявок, порядка внесения изменений в заявки;</w:t>
      </w:r>
    </w:p>
    <w:p>
      <w:pPr>
        <w:pStyle w:val="0"/>
        <w:spacing w:before="200" w:line-rule="auto"/>
        <w:ind w:firstLine="540"/>
        <w:jc w:val="both"/>
      </w:pPr>
      <w:r>
        <w:rPr>
          <w:sz w:val="20"/>
        </w:rPr>
        <w:t xml:space="preserve">правил рассмотрения заявок в соответствии с настоящим Порядком;</w:t>
      </w:r>
    </w:p>
    <w:p>
      <w:pPr>
        <w:pStyle w:val="0"/>
        <w:spacing w:before="200" w:line-rule="auto"/>
        <w:ind w:firstLine="540"/>
        <w:jc w:val="both"/>
      </w:pPr>
      <w:r>
        <w:rPr>
          <w:sz w:val="20"/>
        </w:rPr>
        <w:t xml:space="preserve">порядок предоставления участникам отбора разъяснений положений объявления о проведении отбора, даты начала или окончания срока такого предоставления;</w:t>
      </w:r>
    </w:p>
    <w:p>
      <w:pPr>
        <w:pStyle w:val="0"/>
        <w:jc w:val="both"/>
      </w:pPr>
      <w:r>
        <w:rPr>
          <w:sz w:val="20"/>
        </w:rPr>
        <w:t xml:space="preserve">(в ред. </w:t>
      </w:r>
      <w:hyperlink w:history="0" r:id="rId30"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срок, в течение которого участники отбора, признанные его победителями, должны подписать соглашение о предоставлении субсидии (далее - соглашение);</w:t>
      </w:r>
    </w:p>
    <w:p>
      <w:pPr>
        <w:pStyle w:val="0"/>
        <w:jc w:val="both"/>
      </w:pPr>
      <w:r>
        <w:rPr>
          <w:sz w:val="20"/>
        </w:rPr>
        <w:t xml:space="preserve">(в ред. </w:t>
      </w:r>
      <w:hyperlink w:history="0" r:id="rId3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условий признания победителя отбора уклонившимся от заключения соглашения;</w:t>
      </w:r>
    </w:p>
    <w:p>
      <w:pPr>
        <w:pStyle w:val="0"/>
        <w:spacing w:before="200" w:line-rule="auto"/>
        <w:ind w:firstLine="540"/>
        <w:jc w:val="both"/>
      </w:pPr>
      <w:r>
        <w:rPr>
          <w:sz w:val="20"/>
        </w:rPr>
        <w:t xml:space="preserve">даты размещения результатов отбора на официальном сайте Министерства, которая не может быть позднее 14-го календарного дня, следующего за днем определения победителя отбора.</w:t>
      </w:r>
    </w:p>
    <w:p>
      <w:pPr>
        <w:pStyle w:val="0"/>
        <w:jc w:val="both"/>
      </w:pPr>
      <w:r>
        <w:rPr>
          <w:sz w:val="20"/>
        </w:rPr>
        <w:t xml:space="preserve">(в ред. </w:t>
      </w:r>
      <w:hyperlink w:history="0" r:id="rId32"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Участник отбора вправе обратиться в Министерство за консультацией о разъяснении ему положений объявления о проведении отбора по указанному в нем номеру телефона. Министерство дает данные разъяснения в устной форме.</w:t>
      </w:r>
    </w:p>
    <w:p>
      <w:pPr>
        <w:pStyle w:val="0"/>
        <w:jc w:val="both"/>
      </w:pPr>
      <w:r>
        <w:rPr>
          <w:sz w:val="20"/>
        </w:rPr>
        <w:t xml:space="preserve">(абзац введен </w:t>
      </w:r>
      <w:hyperlink w:history="0" r:id="rId3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bookmarkStart w:id="111" w:name="P111"/>
    <w:bookmarkEnd w:id="111"/>
    <w:p>
      <w:pPr>
        <w:pStyle w:val="0"/>
        <w:spacing w:before="200" w:line-rule="auto"/>
        <w:ind w:firstLine="540"/>
        <w:jc w:val="both"/>
      </w:pPr>
      <w:r>
        <w:rPr>
          <w:sz w:val="20"/>
        </w:rPr>
        <w:t xml:space="preserve">2.3. Участник отбора на дату не ранее 30 рабочих дней до даты подачи заявки должен соответствовать следующим требованиям:</w:t>
      </w:r>
    </w:p>
    <w:p>
      <w:pPr>
        <w:pStyle w:val="0"/>
        <w:spacing w:before="200" w:line-rule="auto"/>
        <w:ind w:firstLine="540"/>
        <w:jc w:val="both"/>
      </w:pPr>
      <w:r>
        <w:rPr>
          <w:sz w:val="20"/>
        </w:rPr>
        <w:t xml:space="preserve">участник отбора зарегистрирован в установленном законодательством порядке на территории Республики Башкортостан;</w:t>
      </w:r>
    </w:p>
    <w:p>
      <w:pPr>
        <w:pStyle w:val="0"/>
        <w:spacing w:before="200" w:line-rule="auto"/>
        <w:ind w:firstLine="540"/>
        <w:jc w:val="both"/>
      </w:pPr>
      <w:r>
        <w:rPr>
          <w:sz w:val="20"/>
        </w:rPr>
        <w:t xml:space="preserve">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0"/>
        </w:rPr>
        <w:t xml:space="preserve">(в ред. </w:t>
      </w:r>
      <w:hyperlink w:history="0" r:id="rId3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отсутствие у участника отбора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w:t>
      </w:r>
    </w:p>
    <w:p>
      <w:pPr>
        <w:pStyle w:val="0"/>
        <w:jc w:val="both"/>
      </w:pPr>
      <w:r>
        <w:rPr>
          <w:sz w:val="20"/>
        </w:rPr>
        <w:t xml:space="preserve">(в ред. </w:t>
      </w:r>
      <w:hyperlink w:history="0" r:id="rId3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pPr>
        <w:pStyle w:val="0"/>
        <w:jc w:val="both"/>
      </w:pPr>
      <w:r>
        <w:rPr>
          <w:sz w:val="20"/>
        </w:rPr>
        <w:t xml:space="preserve">(в ред. </w:t>
      </w:r>
      <w:hyperlink w:history="0" r:id="rId3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участник отбора не является получателем средств бюджета Республики Башкортостан на основании иных нормативных правовых актов Республики Башкортостан на цели, указанные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w:t>
      </w:r>
    </w:p>
    <w:p>
      <w:pPr>
        <w:pStyle w:val="0"/>
        <w:jc w:val="both"/>
      </w:pPr>
      <w:r>
        <w:rPr>
          <w:sz w:val="20"/>
        </w:rPr>
        <w:t xml:space="preserve">(в ред. </w:t>
      </w:r>
      <w:hyperlink w:history="0" r:id="rId3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w:t>
      </w:r>
    </w:p>
    <w:p>
      <w:pPr>
        <w:pStyle w:val="0"/>
        <w:jc w:val="both"/>
      </w:pPr>
      <w:r>
        <w:rPr>
          <w:sz w:val="20"/>
        </w:rPr>
        <w:t xml:space="preserve">(в ред. </w:t>
      </w:r>
      <w:hyperlink w:history="0" r:id="rId3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pPr>
        <w:pStyle w:val="0"/>
        <w:jc w:val="both"/>
      </w:pPr>
      <w:r>
        <w:rPr>
          <w:sz w:val="20"/>
        </w:rPr>
        <w:t xml:space="preserve">(в ред. </w:t>
      </w:r>
      <w:hyperlink w:history="0" r:id="rId3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абзац исключен. - </w:t>
      </w:r>
      <w:hyperlink w:history="0" r:id="rId40"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w:t>
        </w:r>
      </w:hyperlink>
      <w:r>
        <w:rPr>
          <w:sz w:val="20"/>
        </w:rPr>
        <w:t xml:space="preserve"> Правительства РБ от 25.05.2023 N 292.</w:t>
      </w:r>
    </w:p>
    <w:bookmarkStart w:id="126" w:name="P126"/>
    <w:bookmarkEnd w:id="126"/>
    <w:p>
      <w:pPr>
        <w:pStyle w:val="0"/>
        <w:spacing w:before="200" w:line-rule="auto"/>
        <w:ind w:firstLine="540"/>
        <w:jc w:val="both"/>
      </w:pPr>
      <w:r>
        <w:rPr>
          <w:sz w:val="20"/>
        </w:rPr>
        <w:t xml:space="preserve">2.4. Для участия в отборе некоммерческое товарищество или подрядная организация (поставщик) представляет в Министерство заявку, включающую в том числе согласие на публикацию (размещение) в информационно-телекоммуникационной сети Интернет на официальном сайте Министерства и на едином портале (при наличии технической возможности) информации о некоммерческом товариществе, подрядной организации (поставщике), о подаваемой некоммерческим товариществом, подрядной организацией (поставщиком) заявке, иной информации о некоммерческом товариществе, подрядной организации (поставщике), связанной с отбором, по форме, утверждаемой Министерством, с приложением следующих документов, выданных на дату не ранее 30 рабочих дней до даты подачи заявки:</w:t>
      </w:r>
    </w:p>
    <w:p>
      <w:pPr>
        <w:pStyle w:val="0"/>
        <w:jc w:val="both"/>
      </w:pPr>
      <w:r>
        <w:rPr>
          <w:sz w:val="20"/>
        </w:rPr>
        <w:t xml:space="preserve">(в ред. </w:t>
      </w:r>
      <w:hyperlink w:history="0" r:id="rId4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 справок-расчетов по формам, утвержденным Министерством;</w:t>
      </w:r>
    </w:p>
    <w:bookmarkStart w:id="129" w:name="P129"/>
    <w:bookmarkEnd w:id="129"/>
    <w:p>
      <w:pPr>
        <w:pStyle w:val="0"/>
        <w:spacing w:before="200" w:line-rule="auto"/>
        <w:ind w:firstLine="540"/>
        <w:jc w:val="both"/>
      </w:pPr>
      <w:r>
        <w:rPr>
          <w:sz w:val="20"/>
        </w:rPr>
        <w:t xml:space="preserve">2) выписки из Единого государственного реестра юридических лиц;</w:t>
      </w:r>
    </w:p>
    <w:bookmarkStart w:id="130" w:name="P130"/>
    <w:bookmarkEnd w:id="130"/>
    <w:p>
      <w:pPr>
        <w:pStyle w:val="0"/>
        <w:spacing w:before="200" w:line-rule="auto"/>
        <w:ind w:firstLine="540"/>
        <w:jc w:val="both"/>
      </w:pPr>
      <w:r>
        <w:rPr>
          <w:sz w:val="20"/>
        </w:rPr>
        <w:t xml:space="preserve">3) справки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0"/>
        </w:rPr>
        <w:t xml:space="preserve">(пп. 3 в ред. </w:t>
      </w:r>
      <w:hyperlink w:history="0" r:id="rId42"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4) справки, подписанной руководителем (иным уполномоченным лицом) некоммерческого товарищества или подрядной организации (поставщика), подтверждающей отсутствие у участника отбора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p>
    <w:p>
      <w:pPr>
        <w:pStyle w:val="0"/>
        <w:jc w:val="both"/>
      </w:pPr>
      <w:r>
        <w:rPr>
          <w:sz w:val="20"/>
        </w:rPr>
        <w:t xml:space="preserve">(пп. 4 в ред. </w:t>
      </w:r>
      <w:hyperlink w:history="0" r:id="rId4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5) справки, подписанной руководителем (иным уполномоченным лицом) некоммерческого товарищества или подрядной организации (поставщика), подтверждающей, что участник отбора не является получателем средств из бюджета Республики Башкортостан согласно иным нормативным правовым актам Республики Башкортостан на цели, указанные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w:t>
      </w:r>
    </w:p>
    <w:p>
      <w:pPr>
        <w:pStyle w:val="0"/>
        <w:jc w:val="both"/>
      </w:pPr>
      <w:r>
        <w:rPr>
          <w:sz w:val="20"/>
        </w:rPr>
        <w:t xml:space="preserve">(пп. 5 в ред. </w:t>
      </w:r>
      <w:hyperlink w:history="0" r:id="rId4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6) копии решения общего собрания членов некоммерческого товарищества о сборе целевого взноса на инженерное обеспечение своей территории;</w:t>
      </w:r>
    </w:p>
    <w:p>
      <w:pPr>
        <w:pStyle w:val="0"/>
        <w:spacing w:before="200" w:line-rule="auto"/>
        <w:ind w:firstLine="540"/>
        <w:jc w:val="both"/>
      </w:pPr>
      <w:r>
        <w:rPr>
          <w:sz w:val="20"/>
        </w:rPr>
        <w:t xml:space="preserve">7) копии устава некоммерческого товарищества (подрядной организации (поставщика));</w:t>
      </w:r>
    </w:p>
    <w:p>
      <w:pPr>
        <w:pStyle w:val="0"/>
        <w:jc w:val="both"/>
      </w:pPr>
      <w:r>
        <w:rPr>
          <w:sz w:val="20"/>
        </w:rPr>
        <w:t xml:space="preserve">(пп. 7 в ред. </w:t>
      </w:r>
      <w:hyperlink w:history="0" r:id="rId4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8) в случае, если к возмещению представлены затраты на строительство, реконструкцию, капитальный ремонт и (или) ремонт объектов внутренней инфраструктуры, - заверенных копий следующих документов:</w:t>
      </w:r>
    </w:p>
    <w:p>
      <w:pPr>
        <w:pStyle w:val="0"/>
        <w:jc w:val="both"/>
      </w:pPr>
      <w:r>
        <w:rPr>
          <w:sz w:val="20"/>
        </w:rPr>
        <w:t xml:space="preserve">(в ред. </w:t>
      </w:r>
      <w:hyperlink w:history="0" r:id="rId4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сметной (проектно-сметной) документации, разработанной организациями, имеющими разрешение на выполнение данных работ;</w:t>
      </w:r>
    </w:p>
    <w:p>
      <w:pPr>
        <w:pStyle w:val="0"/>
        <w:jc w:val="both"/>
      </w:pPr>
      <w:r>
        <w:rPr>
          <w:sz w:val="20"/>
        </w:rPr>
        <w:t xml:space="preserve">(в ред. </w:t>
      </w:r>
      <w:hyperlink w:history="0" r:id="rId4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bookmarkStart w:id="143" w:name="P143"/>
    <w:bookmarkEnd w:id="143"/>
    <w:p>
      <w:pPr>
        <w:pStyle w:val="0"/>
        <w:spacing w:before="200" w:line-rule="auto"/>
        <w:ind w:firstLine="540"/>
        <w:jc w:val="both"/>
      </w:pPr>
      <w:r>
        <w:rPr>
          <w:sz w:val="20"/>
        </w:rPr>
        <w:t xml:space="preserve">положительного заключения (положительного экспертного заключения) государственной экспертизы о достоверности определения сметной стоимости объекта, проведенной уполномоченной организацией;</w:t>
      </w:r>
    </w:p>
    <w:p>
      <w:pPr>
        <w:pStyle w:val="0"/>
        <w:jc w:val="both"/>
      </w:pPr>
      <w:r>
        <w:rPr>
          <w:sz w:val="20"/>
        </w:rPr>
        <w:t xml:space="preserve">(в ред. </w:t>
      </w:r>
      <w:hyperlink w:history="0" r:id="rId4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bookmarkStart w:id="145" w:name="P145"/>
    <w:bookmarkEnd w:id="145"/>
    <w:p>
      <w:pPr>
        <w:pStyle w:val="0"/>
        <w:spacing w:before="200" w:line-rule="auto"/>
        <w:ind w:firstLine="540"/>
        <w:jc w:val="both"/>
      </w:pPr>
      <w:r>
        <w:rPr>
          <w:sz w:val="20"/>
        </w:rPr>
        <w:t xml:space="preserve">положительного заключения (положительного экспертного заключения) государственной экспертизы о соответствии требованиям законодательства Российской Федерации, строительным нормам, правилам, стандартам (для системы газоснабжения);</w:t>
      </w:r>
    </w:p>
    <w:p>
      <w:pPr>
        <w:pStyle w:val="0"/>
        <w:jc w:val="both"/>
      </w:pPr>
      <w:r>
        <w:rPr>
          <w:sz w:val="20"/>
        </w:rPr>
        <w:t xml:space="preserve">(в ред. </w:t>
      </w:r>
      <w:hyperlink w:history="0" r:id="rId4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разрешения на строительство, реконструкцию в соответствии с требованиями </w:t>
      </w:r>
      <w:hyperlink w:history="0" r:id="rId50" w:tooltip="&quot;Градостроительный кодекс Российской Федерации&quot; от 29.12.2004 N 190-ФЗ (ред. от 28.04.2023) {КонсультантПлюс}">
        <w:r>
          <w:rPr>
            <w:sz w:val="20"/>
            <w:color w:val="0000ff"/>
          </w:rPr>
          <w:t xml:space="preserve">статьи 51</w:t>
        </w:r>
      </w:hyperlink>
      <w:r>
        <w:rPr>
          <w:sz w:val="20"/>
        </w:rPr>
        <w:t xml:space="preserve"> Градостроительного кодекса Российской Федерации либо документа отдела по архитектуре и строительству администрации муниципального района или городского округа Республики Башкортостан, подтверждающего право на строительство, реконструкцию объекта без разрешительной документации на основании </w:t>
      </w:r>
      <w:hyperlink w:history="0" r:id="rId51" w:tooltip="&quot;Градостроительный кодекс Российской Федерации&quot; от 29.12.2004 N 190-ФЗ (ред. от 28.04.2023) {КонсультантПлюс}">
        <w:r>
          <w:rPr>
            <w:sz w:val="20"/>
            <w:color w:val="0000ff"/>
          </w:rPr>
          <w:t xml:space="preserve">части 17 статьи 51</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актов о приемке выполненных работ (форма N КС-2);</w:t>
      </w:r>
    </w:p>
    <w:p>
      <w:pPr>
        <w:pStyle w:val="0"/>
        <w:spacing w:before="200" w:line-rule="auto"/>
        <w:ind w:firstLine="540"/>
        <w:jc w:val="both"/>
      </w:pPr>
      <w:r>
        <w:rPr>
          <w:sz w:val="20"/>
        </w:rPr>
        <w:t xml:space="preserve">справок о стоимости выполненных работ и затратах (форма N КС-3);</w:t>
      </w:r>
    </w:p>
    <w:p>
      <w:pPr>
        <w:pStyle w:val="0"/>
        <w:spacing w:before="200" w:line-rule="auto"/>
        <w:ind w:firstLine="540"/>
        <w:jc w:val="both"/>
      </w:pPr>
      <w:r>
        <w:rPr>
          <w:sz w:val="20"/>
        </w:rPr>
        <w:t xml:space="preserve">актов приемки законченного строительством объекта по формам N КС-11 или N КС-14;</w:t>
      </w:r>
    </w:p>
    <w:p>
      <w:pPr>
        <w:pStyle w:val="0"/>
        <w:spacing w:before="200" w:line-rule="auto"/>
        <w:ind w:firstLine="540"/>
        <w:jc w:val="both"/>
      </w:pPr>
      <w:r>
        <w:rPr>
          <w:sz w:val="20"/>
        </w:rPr>
        <w:t xml:space="preserve">договора(-ов) на выполнение подрядных (строительно-монтажных) работ, заключенного(-ых) между некоммерческим товариществом и подрядной организацией, имеющей свидетельство саморегулируемой организации на проведение данного вида работ, в соответствии с требованиями Градостроительного </w:t>
      </w:r>
      <w:hyperlink w:history="0" r:id="rId52" w:tooltip="&quot;Градостроительный кодекс Российской Федерации&quot; от 29.12.2004 N 190-ФЗ (ред. от 28.04.2023)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w:t>
      </w:r>
      <w:hyperlink w:history="0" r:id="rId5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акта(-ов) готовности построенного газопровода к подключению (для системы газоснабжения);</w:t>
      </w:r>
    </w:p>
    <w:p>
      <w:pPr>
        <w:pStyle w:val="0"/>
        <w:jc w:val="both"/>
      </w:pPr>
      <w:r>
        <w:rPr>
          <w:sz w:val="20"/>
        </w:rPr>
        <w:t xml:space="preserve">(абзац введен </w:t>
      </w:r>
      <w:hyperlink w:history="0" r:id="rId5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акта(-ов) о подключении (технологическом присоединении) к сетям газораспределения (для системы газоснабжения);</w:t>
      </w:r>
    </w:p>
    <w:p>
      <w:pPr>
        <w:pStyle w:val="0"/>
        <w:jc w:val="both"/>
      </w:pPr>
      <w:r>
        <w:rPr>
          <w:sz w:val="20"/>
        </w:rPr>
        <w:t xml:space="preserve">(абзац введен </w:t>
      </w:r>
      <w:hyperlink w:history="0" r:id="rId5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договора на осуществление технического надзора и (или) строительного контроля;</w:t>
      </w:r>
    </w:p>
    <w:p>
      <w:pPr>
        <w:pStyle w:val="0"/>
        <w:jc w:val="both"/>
      </w:pPr>
      <w:r>
        <w:rPr>
          <w:sz w:val="20"/>
        </w:rPr>
        <w:t xml:space="preserve">(абзац введен </w:t>
      </w:r>
      <w:hyperlink w:history="0" r:id="rId5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в том числе по авансовым платежам (иных банковских документов);</w:t>
      </w:r>
    </w:p>
    <w:p>
      <w:pPr>
        <w:pStyle w:val="0"/>
        <w:jc w:val="both"/>
      </w:pPr>
      <w:r>
        <w:rPr>
          <w:sz w:val="20"/>
        </w:rPr>
        <w:t xml:space="preserve">(в ред. </w:t>
      </w:r>
      <w:hyperlink w:history="0" r:id="rId5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счетов-фактур, товарной накладной и (или) универсального передаточного документа;</w:t>
      </w:r>
    </w:p>
    <w:p>
      <w:pPr>
        <w:pStyle w:val="0"/>
        <w:jc w:val="both"/>
      </w:pPr>
      <w:r>
        <w:rPr>
          <w:sz w:val="20"/>
        </w:rPr>
        <w:t xml:space="preserve">(в ред. </w:t>
      </w:r>
      <w:hyperlink w:history="0" r:id="rId5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абзацы одиннадцатый - двенадцатый исключены. - </w:t>
      </w:r>
      <w:hyperlink w:history="0" r:id="rId5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w:t>
        </w:r>
      </w:hyperlink>
      <w:r>
        <w:rPr>
          <w:sz w:val="20"/>
        </w:rPr>
        <w:t xml:space="preserve"> Правительства РБ от 25.05.2023 N 292;</w:t>
      </w:r>
    </w:p>
    <w:p>
      <w:pPr>
        <w:pStyle w:val="0"/>
        <w:ind w:firstLine="540"/>
        <w:jc w:val="both"/>
      </w:pPr>
      <w:r>
        <w:rPr>
          <w:sz w:val="20"/>
        </w:rPr>
      </w:r>
    </w:p>
    <w:p>
      <w:pPr>
        <w:pStyle w:val="0"/>
        <w:ind w:firstLine="540"/>
        <w:jc w:val="both"/>
      </w:pPr>
      <w:r>
        <w:rPr>
          <w:sz w:val="20"/>
        </w:rPr>
        <w:t xml:space="preserve">9) в случае, если к возмещению представлены затраты на обустройство площадок накопления твердых коммунальных отходов, - заверенных копий следующих документов:</w:t>
      </w:r>
    </w:p>
    <w:p>
      <w:pPr>
        <w:pStyle w:val="0"/>
        <w:spacing w:before="200" w:line-rule="auto"/>
        <w:ind w:firstLine="540"/>
        <w:jc w:val="both"/>
      </w:pPr>
      <w:r>
        <w:rPr>
          <w:sz w:val="20"/>
        </w:rPr>
        <w:t xml:space="preserve">сметной документации, разработанной организациями, имеющими разрешение на выполнение данных работ;</w:t>
      </w:r>
    </w:p>
    <w:bookmarkStart w:id="167" w:name="P167"/>
    <w:bookmarkEnd w:id="167"/>
    <w:p>
      <w:pPr>
        <w:pStyle w:val="0"/>
        <w:spacing w:before="200" w:line-rule="auto"/>
        <w:ind w:firstLine="540"/>
        <w:jc w:val="both"/>
      </w:pPr>
      <w:r>
        <w:rPr>
          <w:sz w:val="20"/>
        </w:rPr>
        <w:t xml:space="preserve">положительного заключения (положительного экспертного заключения) государственной экспертизы о достоверности определения сметной стоимости объекта по обустройству площадок накопления твердых коммунальных отходов;</w:t>
      </w:r>
    </w:p>
    <w:bookmarkStart w:id="168" w:name="P168"/>
    <w:bookmarkEnd w:id="168"/>
    <w:p>
      <w:pPr>
        <w:pStyle w:val="0"/>
        <w:spacing w:before="200" w:line-rule="auto"/>
        <w:ind w:firstLine="540"/>
        <w:jc w:val="both"/>
      </w:pPr>
      <w:r>
        <w:rPr>
          <w:sz w:val="20"/>
        </w:rPr>
        <w:t xml:space="preserve">разрешения на строительство, реконструкцию в соответствии с требованиями </w:t>
      </w:r>
      <w:hyperlink w:history="0" r:id="rId60" w:tooltip="&quot;Градостроительный кодекс Российской Федерации&quot; от 29.12.2004 N 190-ФЗ (ред. от 28.04.2023) {КонсультантПлюс}">
        <w:r>
          <w:rPr>
            <w:sz w:val="20"/>
            <w:color w:val="0000ff"/>
          </w:rPr>
          <w:t xml:space="preserve">статьи 51</w:t>
        </w:r>
      </w:hyperlink>
      <w:r>
        <w:rPr>
          <w:sz w:val="20"/>
        </w:rPr>
        <w:t xml:space="preserve"> Градостроительного кодекса Российской Федерации либо документа отдела архитектуры и строительства администрации муниципального района (городского округа) Республики Башкортостан, подтверждающего право на строительство, реконструкцию объекта без разрешительной документации на основании </w:t>
      </w:r>
      <w:hyperlink w:history="0" r:id="rId61" w:tooltip="&quot;Градостроительный кодекс Российской Федерации&quot; от 29.12.2004 N 190-ФЗ (ред. от 28.04.2023) {КонсультантПлюс}">
        <w:r>
          <w:rPr>
            <w:sz w:val="20"/>
            <w:color w:val="0000ff"/>
          </w:rPr>
          <w:t xml:space="preserve">части 17 статьи 51</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договора(-ов) на выполнение подрядных (строительно-монтажных) работ, заключенного(-ых) между некоммерческим товариществом и подрядной организацией, имеющей свидетельство саморегулируемой организации на проведение данного вида работ, в соответствии с требованиями Градостроительного </w:t>
      </w:r>
      <w:hyperlink w:history="0" r:id="rId62" w:tooltip="&quot;Градостроительный кодекс Российской Федерации&quot; от 29.12.2004 N 190-ФЗ (ред. от 28.04.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договора на осуществление технического надзора и (или) строительного контроля;</w:t>
      </w:r>
    </w:p>
    <w:p>
      <w:pPr>
        <w:pStyle w:val="0"/>
        <w:spacing w:before="200" w:line-rule="auto"/>
        <w:ind w:firstLine="540"/>
        <w:jc w:val="both"/>
      </w:pPr>
      <w:r>
        <w:rPr>
          <w:sz w:val="20"/>
        </w:rPr>
        <w:t xml:space="preserve">актов о приемке выполненных работ (форма N КС-2);</w:t>
      </w:r>
    </w:p>
    <w:p>
      <w:pPr>
        <w:pStyle w:val="0"/>
        <w:spacing w:before="200" w:line-rule="auto"/>
        <w:ind w:firstLine="540"/>
        <w:jc w:val="both"/>
      </w:pPr>
      <w:r>
        <w:rPr>
          <w:sz w:val="20"/>
        </w:rPr>
        <w:t xml:space="preserve">справок о стоимости выполненных работ и затрат (форма N КС-3);</w:t>
      </w:r>
    </w:p>
    <w:p>
      <w:pPr>
        <w:pStyle w:val="0"/>
        <w:spacing w:before="200" w:line-rule="auto"/>
        <w:ind w:firstLine="540"/>
        <w:jc w:val="both"/>
      </w:pPr>
      <w:r>
        <w:rPr>
          <w:sz w:val="20"/>
        </w:rPr>
        <w:t xml:space="preserve">актов приемки законченного строительством объекта (форма N КС-11 или N КС-14);</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в том числе по авансовым платежам (иных банковских документов);</w:t>
      </w:r>
    </w:p>
    <w:p>
      <w:pPr>
        <w:pStyle w:val="0"/>
        <w:spacing w:before="200" w:line-rule="auto"/>
        <w:ind w:firstLine="540"/>
        <w:jc w:val="both"/>
      </w:pPr>
      <w:r>
        <w:rPr>
          <w:sz w:val="20"/>
        </w:rPr>
        <w:t xml:space="preserve">счетов-фактур и накладных по приобретаемым материалам или универсального передаточного документа;</w:t>
      </w:r>
    </w:p>
    <w:p>
      <w:pPr>
        <w:pStyle w:val="0"/>
        <w:jc w:val="both"/>
      </w:pPr>
      <w:r>
        <w:rPr>
          <w:sz w:val="20"/>
        </w:rPr>
        <w:t xml:space="preserve">(пп. 9 в ред. </w:t>
      </w:r>
      <w:hyperlink w:history="0" r:id="rId6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10) в случае, если к возмещению представлены затраты на приобретение контейнеров (бункеров) для твердых коммунальных отходов и (или) приобретение готовых металлических конструкций площадки накопления твердых коммунальных отходов, изготовленных поставщиком, - заверенных копий следующих документов:</w:t>
      </w:r>
    </w:p>
    <w:p>
      <w:pPr>
        <w:pStyle w:val="0"/>
        <w:spacing w:before="200" w:line-rule="auto"/>
        <w:ind w:firstLine="540"/>
        <w:jc w:val="both"/>
      </w:pPr>
      <w:r>
        <w:rPr>
          <w:sz w:val="20"/>
        </w:rPr>
        <w:t xml:space="preserve">договора(-ов) с поставщиком(-ами);</w:t>
      </w:r>
    </w:p>
    <w:p>
      <w:pPr>
        <w:pStyle w:val="0"/>
        <w:spacing w:before="200" w:line-rule="auto"/>
        <w:ind w:firstLine="540"/>
        <w:jc w:val="both"/>
      </w:pPr>
      <w:r>
        <w:rPr>
          <w:sz w:val="20"/>
        </w:rPr>
        <w:t xml:space="preserve">акта установки площадки(-ок) и (или) контейнера(-ов) (бункера(-ов)), подписанный комиссией, состоящей из председателя и двух членов некоммерческого товарищества;</w:t>
      </w:r>
    </w:p>
    <w:p>
      <w:pPr>
        <w:pStyle w:val="0"/>
        <w:spacing w:before="200" w:line-rule="auto"/>
        <w:ind w:firstLine="540"/>
        <w:jc w:val="both"/>
      </w:pPr>
      <w:r>
        <w:rPr>
          <w:sz w:val="20"/>
        </w:rPr>
        <w:t xml:space="preserve">схемы (плана) расположения площадки(-ок) и (или) контейнера(-ов) (бункера(-ов)) для твердых коммунальных отходов, утвержденной(-ого) председателем некоммерческого товарищества;</w:t>
      </w:r>
    </w:p>
    <w:p>
      <w:pPr>
        <w:pStyle w:val="0"/>
        <w:spacing w:before="200" w:line-rule="auto"/>
        <w:ind w:firstLine="540"/>
        <w:jc w:val="both"/>
      </w:pPr>
      <w:r>
        <w:rPr>
          <w:sz w:val="20"/>
        </w:rPr>
        <w:t xml:space="preserve">фотографий, подтверждающих установку площадки(-ок) и (или) контейнера(-ов) (бункера(-ов));</w:t>
      </w:r>
    </w:p>
    <w:p>
      <w:pPr>
        <w:pStyle w:val="0"/>
        <w:spacing w:before="200" w:line-rule="auto"/>
        <w:ind w:firstLine="540"/>
        <w:jc w:val="both"/>
      </w:pPr>
      <w:r>
        <w:rPr>
          <w:sz w:val="20"/>
        </w:rPr>
        <w:t xml:space="preserve">актов приема-передачи материалов (изделий, конструкций) или универсального передаточного документа;</w:t>
      </w:r>
    </w:p>
    <w:p>
      <w:pPr>
        <w:pStyle w:val="0"/>
        <w:spacing w:before="200" w:line-rule="auto"/>
        <w:ind w:firstLine="540"/>
        <w:jc w:val="both"/>
      </w:pPr>
      <w:r>
        <w:rPr>
          <w:sz w:val="20"/>
        </w:rPr>
        <w:t xml:space="preserve">счетов-фактур или универсального передаточного документа;</w:t>
      </w:r>
    </w:p>
    <w:p>
      <w:pPr>
        <w:pStyle w:val="0"/>
        <w:spacing w:before="200" w:line-rule="auto"/>
        <w:ind w:firstLine="540"/>
        <w:jc w:val="both"/>
      </w:pPr>
      <w:r>
        <w:rPr>
          <w:sz w:val="20"/>
        </w:rPr>
        <w:t xml:space="preserve">накладных по приобретаемым материалам или универсального передаточного документа;</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(поставщику), в том числе по авансовым платежам (иных банковских документов);</w:t>
      </w:r>
    </w:p>
    <w:p>
      <w:pPr>
        <w:pStyle w:val="0"/>
        <w:jc w:val="both"/>
      </w:pPr>
      <w:r>
        <w:rPr>
          <w:sz w:val="20"/>
        </w:rPr>
        <w:t xml:space="preserve">(пп. 10 введен </w:t>
      </w:r>
      <w:hyperlink w:history="0" r:id="rId6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11) в случае, если к возмещению представлены затраты на выполнение комплексных кадастровых работ в границах территории ведения гражданами садоводства или огородничества для собственных нужд, выполнение кадастровых работ по уточнению местоположения границ земельного участка и кадастровых работ по образованию земельных участков под объектами инфраструктуры, которые расположены в границах некоммерческих товариществ, - заверенных копий следующих документов:</w:t>
      </w:r>
    </w:p>
    <w:p>
      <w:pPr>
        <w:pStyle w:val="0"/>
        <w:spacing w:before="200" w:line-rule="auto"/>
        <w:ind w:firstLine="540"/>
        <w:jc w:val="both"/>
      </w:pPr>
      <w:r>
        <w:rPr>
          <w:sz w:val="20"/>
        </w:rPr>
        <w:t xml:space="preserve">договора подряда на выполнение кадастровых работ;</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на выполнение работ, в том числе по авансовым платежам (иных банковских документов);</w:t>
      </w:r>
    </w:p>
    <w:p>
      <w:pPr>
        <w:pStyle w:val="0"/>
        <w:spacing w:before="200" w:line-rule="auto"/>
        <w:ind w:firstLine="540"/>
        <w:jc w:val="both"/>
      </w:pPr>
      <w:r>
        <w:rPr>
          <w:sz w:val="20"/>
        </w:rPr>
        <w:t xml:space="preserve">счетов-фактур;</w:t>
      </w:r>
    </w:p>
    <w:bookmarkStart w:id="191" w:name="P191"/>
    <w:bookmarkEnd w:id="191"/>
    <w:p>
      <w:pPr>
        <w:pStyle w:val="0"/>
        <w:spacing w:before="200" w:line-rule="auto"/>
        <w:ind w:firstLine="540"/>
        <w:jc w:val="both"/>
      </w:pPr>
      <w:r>
        <w:rPr>
          <w:sz w:val="20"/>
        </w:rPr>
        <w:t xml:space="preserve">выписки из Единого государственного реестра недвижимости об основных характеристиках и зарегистрированных правах на земельный участок, в отношении которого проведены работы;</w:t>
      </w:r>
    </w:p>
    <w:p>
      <w:pPr>
        <w:pStyle w:val="0"/>
        <w:jc w:val="both"/>
      </w:pPr>
      <w:r>
        <w:rPr>
          <w:sz w:val="20"/>
        </w:rPr>
        <w:t xml:space="preserve">(пп. 11 в ред. </w:t>
      </w:r>
      <w:hyperlink w:history="0" r:id="rId6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12) в случае, если к возмещению представлены затраты на разработку проектно-сметной (сметной) документации, - заверенных копий следующих документов:</w:t>
      </w:r>
    </w:p>
    <w:p>
      <w:pPr>
        <w:pStyle w:val="0"/>
        <w:spacing w:before="200" w:line-rule="auto"/>
        <w:ind w:firstLine="540"/>
        <w:jc w:val="both"/>
      </w:pPr>
      <w:r>
        <w:rPr>
          <w:sz w:val="20"/>
        </w:rPr>
        <w:t xml:space="preserve">проектно-сметной (сметной) документации;</w:t>
      </w:r>
    </w:p>
    <w:p>
      <w:pPr>
        <w:pStyle w:val="0"/>
        <w:spacing w:before="200" w:line-rule="auto"/>
        <w:ind w:firstLine="540"/>
        <w:jc w:val="both"/>
      </w:pPr>
      <w:r>
        <w:rPr>
          <w:sz w:val="20"/>
        </w:rPr>
        <w:t xml:space="preserve">сводно-сметного расчета, прошедшего государственную экспертизу, включающего затраты на проектно-изыскательские работы (разработку проектно-сметной (сметной) документации);</w:t>
      </w:r>
    </w:p>
    <w:p>
      <w:pPr>
        <w:pStyle w:val="0"/>
        <w:spacing w:before="200" w:line-rule="auto"/>
        <w:ind w:firstLine="540"/>
        <w:jc w:val="both"/>
      </w:pPr>
      <w:r>
        <w:rPr>
          <w:sz w:val="20"/>
        </w:rPr>
        <w:t xml:space="preserve">договора(-ов) на разработку проектно-сметной (сметной) документации;</w:t>
      </w:r>
    </w:p>
    <w:bookmarkStart w:id="197" w:name="P197"/>
    <w:bookmarkEnd w:id="197"/>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в том числе по авансовым платежам (иных банковских документов);</w:t>
      </w:r>
    </w:p>
    <w:p>
      <w:pPr>
        <w:pStyle w:val="0"/>
        <w:spacing w:before="200" w:line-rule="auto"/>
        <w:ind w:firstLine="540"/>
        <w:jc w:val="both"/>
      </w:pPr>
      <w:r>
        <w:rPr>
          <w:sz w:val="20"/>
        </w:rPr>
        <w:t xml:space="preserve">акта выполненных работ;</w:t>
      </w:r>
    </w:p>
    <w:p>
      <w:pPr>
        <w:pStyle w:val="0"/>
        <w:jc w:val="both"/>
      </w:pPr>
      <w:r>
        <w:rPr>
          <w:sz w:val="20"/>
        </w:rPr>
        <w:t xml:space="preserve">(пп. 12 введен </w:t>
      </w:r>
      <w:hyperlink w:history="0" r:id="rId6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13) в случае, если к возмещению представлены затраты на проведение государственной экспертизы проектной документации и результатов инженерных изысканий и (или) государственной экспертизы по проверке достоверности определения сметной стоимости проекта государственным автономным учреждением Управление государственной экспертизы Республики Башкортостан, - заверенных копий следующих документов:</w:t>
      </w:r>
    </w:p>
    <w:p>
      <w:pPr>
        <w:pStyle w:val="0"/>
        <w:spacing w:before="200" w:line-rule="auto"/>
        <w:ind w:firstLine="540"/>
        <w:jc w:val="both"/>
      </w:pPr>
      <w:r>
        <w:rPr>
          <w:sz w:val="20"/>
        </w:rPr>
        <w:t xml:space="preserve">положительного заключения государственной экспертизы проектной документации и результатов инженерных изысканий и (или) положительного заключения (положительного экспертного заключения) государственной экспертизы о достоверности определения сметной стоимости объекта;</w:t>
      </w:r>
    </w:p>
    <w:p>
      <w:pPr>
        <w:pStyle w:val="0"/>
        <w:spacing w:before="200" w:line-rule="auto"/>
        <w:ind w:firstLine="540"/>
        <w:jc w:val="both"/>
      </w:pPr>
      <w:r>
        <w:rPr>
          <w:sz w:val="20"/>
        </w:rPr>
        <w:t xml:space="preserve">договора(-ов) на проведение государственной экспертизы;</w:t>
      </w:r>
    </w:p>
    <w:p>
      <w:pPr>
        <w:pStyle w:val="0"/>
        <w:spacing w:before="200" w:line-rule="auto"/>
        <w:ind w:firstLine="540"/>
        <w:jc w:val="both"/>
      </w:pPr>
      <w:r>
        <w:rPr>
          <w:sz w:val="20"/>
        </w:rPr>
        <w:t xml:space="preserve">сводно-сметного расчета, прошедшего государственную экспертизу, включающего затраты на ее проведение;</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в том числе по авансовым платежам (иных банковских документов);</w:t>
      </w:r>
    </w:p>
    <w:p>
      <w:pPr>
        <w:pStyle w:val="0"/>
        <w:spacing w:before="200" w:line-rule="auto"/>
        <w:ind w:firstLine="540"/>
        <w:jc w:val="both"/>
      </w:pPr>
      <w:r>
        <w:rPr>
          <w:sz w:val="20"/>
        </w:rPr>
        <w:t xml:space="preserve">акта(-ов) выполненных работ;</w:t>
      </w:r>
    </w:p>
    <w:p>
      <w:pPr>
        <w:pStyle w:val="0"/>
        <w:jc w:val="both"/>
      </w:pPr>
      <w:r>
        <w:rPr>
          <w:sz w:val="20"/>
        </w:rPr>
        <w:t xml:space="preserve">(пп. 13 введен </w:t>
      </w:r>
      <w:hyperlink w:history="0" r:id="rId6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14) в случае, если к возмещению представлены затраты на осуществление технического надзора и (или) строительного контроля, - заверенных копий следующих документов:</w:t>
      </w:r>
    </w:p>
    <w:bookmarkStart w:id="208" w:name="P208"/>
    <w:bookmarkEnd w:id="208"/>
    <w:p>
      <w:pPr>
        <w:pStyle w:val="0"/>
        <w:spacing w:before="200" w:line-rule="auto"/>
        <w:ind w:firstLine="540"/>
        <w:jc w:val="both"/>
      </w:pPr>
      <w:r>
        <w:rPr>
          <w:sz w:val="20"/>
        </w:rPr>
        <w:t xml:space="preserve">договора(-ов) на осуществление технического надзора и (или) строительного контроля;</w:t>
      </w:r>
    </w:p>
    <w:p>
      <w:pPr>
        <w:pStyle w:val="0"/>
        <w:spacing w:before="200" w:line-rule="auto"/>
        <w:ind w:firstLine="540"/>
        <w:jc w:val="both"/>
      </w:pPr>
      <w:r>
        <w:rPr>
          <w:sz w:val="20"/>
        </w:rPr>
        <w:t xml:space="preserve">сводно-сметного расчета, прошедшего государственную экспертизу, включающего затраты на осуществление технического надзора и (или) строительного контроля;</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в том числе по авансовым платежам (иных банковских документов);</w:t>
      </w:r>
    </w:p>
    <w:p>
      <w:pPr>
        <w:pStyle w:val="0"/>
        <w:spacing w:before="200" w:line-rule="auto"/>
        <w:ind w:firstLine="540"/>
        <w:jc w:val="both"/>
      </w:pPr>
      <w:r>
        <w:rPr>
          <w:sz w:val="20"/>
        </w:rPr>
        <w:t xml:space="preserve">акта выполненных работ;</w:t>
      </w:r>
    </w:p>
    <w:p>
      <w:pPr>
        <w:pStyle w:val="0"/>
        <w:jc w:val="both"/>
      </w:pPr>
      <w:r>
        <w:rPr>
          <w:sz w:val="20"/>
        </w:rPr>
        <w:t xml:space="preserve">(пп. 14 введен </w:t>
      </w:r>
      <w:hyperlink w:history="0" r:id="rId6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15) в случае, если к возмещению представлены затраты на приобретение оборудования для системы водоснабжения, - заверенных копий следующих документов:</w:t>
      </w:r>
    </w:p>
    <w:p>
      <w:pPr>
        <w:pStyle w:val="0"/>
        <w:spacing w:before="200" w:line-rule="auto"/>
        <w:ind w:firstLine="540"/>
        <w:jc w:val="both"/>
      </w:pPr>
      <w:r>
        <w:rPr>
          <w:sz w:val="20"/>
        </w:rPr>
        <w:t xml:space="preserve">договора(-ов) с поставщиком(-ами) оборудования;</w:t>
      </w:r>
    </w:p>
    <w:p>
      <w:pPr>
        <w:pStyle w:val="0"/>
        <w:spacing w:before="200" w:line-rule="auto"/>
        <w:ind w:firstLine="540"/>
        <w:jc w:val="both"/>
      </w:pPr>
      <w:r>
        <w:rPr>
          <w:sz w:val="20"/>
        </w:rPr>
        <w:t xml:space="preserve">актов приема-передачи материалов (изделий, конструкций) или универсального передаточного документа;</w:t>
      </w:r>
    </w:p>
    <w:p>
      <w:pPr>
        <w:pStyle w:val="0"/>
        <w:spacing w:before="200" w:line-rule="auto"/>
        <w:ind w:firstLine="540"/>
        <w:jc w:val="both"/>
      </w:pPr>
      <w:r>
        <w:rPr>
          <w:sz w:val="20"/>
        </w:rPr>
        <w:t xml:space="preserve">счетов-фактур или универсального передаточного документа;</w:t>
      </w:r>
    </w:p>
    <w:p>
      <w:pPr>
        <w:pStyle w:val="0"/>
        <w:spacing w:before="200" w:line-rule="auto"/>
        <w:ind w:firstLine="540"/>
        <w:jc w:val="both"/>
      </w:pPr>
      <w:r>
        <w:rPr>
          <w:sz w:val="20"/>
        </w:rPr>
        <w:t xml:space="preserve">накладных по приобретаемым материалам или универсального передаточного документа;</w:t>
      </w:r>
    </w:p>
    <w:p>
      <w:pPr>
        <w:pStyle w:val="0"/>
        <w:spacing w:before="200" w:line-rule="auto"/>
        <w:ind w:firstLine="540"/>
        <w:jc w:val="both"/>
      </w:pPr>
      <w:r>
        <w:rPr>
          <w:sz w:val="20"/>
        </w:rPr>
        <w:t xml:space="preserve">акта установки оборудования, подписанного исполнителем работ и комиссией, состоящей из председателя и двух членов некоммерческого товарищества;</w:t>
      </w:r>
    </w:p>
    <w:p>
      <w:pPr>
        <w:pStyle w:val="0"/>
        <w:spacing w:before="200" w:line-rule="auto"/>
        <w:ind w:firstLine="540"/>
        <w:jc w:val="both"/>
      </w:pPr>
      <w:r>
        <w:rPr>
          <w:sz w:val="20"/>
        </w:rPr>
        <w:t xml:space="preserve">схемы (плана) расположения оборудования, утвержденной(-ого) председателем некоммерческого товарищества;</w:t>
      </w:r>
    </w:p>
    <w:p>
      <w:pPr>
        <w:pStyle w:val="0"/>
        <w:spacing w:before="200" w:line-rule="auto"/>
        <w:ind w:firstLine="540"/>
        <w:jc w:val="both"/>
      </w:pPr>
      <w:r>
        <w:rPr>
          <w:sz w:val="20"/>
        </w:rPr>
        <w:t xml:space="preserve">фотографий, подтверждающих установку оборудования;</w:t>
      </w:r>
    </w:p>
    <w:p>
      <w:pPr>
        <w:pStyle w:val="0"/>
        <w:spacing w:before="200" w:line-rule="auto"/>
        <w:ind w:firstLine="540"/>
        <w:jc w:val="both"/>
      </w:pPr>
      <w:r>
        <w:rPr>
          <w:sz w:val="20"/>
        </w:rPr>
        <w:t xml:space="preserve">паспорта скважины, если она является источником системы водоснабжения;</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(поставщику), в том числе по авансовым платежам (иных банковских документов);</w:t>
      </w:r>
    </w:p>
    <w:p>
      <w:pPr>
        <w:pStyle w:val="0"/>
        <w:jc w:val="both"/>
      </w:pPr>
      <w:r>
        <w:rPr>
          <w:sz w:val="20"/>
        </w:rPr>
        <w:t xml:space="preserve">(пп. 15 введен </w:t>
      </w:r>
      <w:hyperlink w:history="0" r:id="rId6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16) в случае, если к возмещению представлены затраты на приобретение первичных средств пожаротушения, - заверенных копий следующих документов:</w:t>
      </w:r>
    </w:p>
    <w:p>
      <w:pPr>
        <w:pStyle w:val="0"/>
        <w:spacing w:before="200" w:line-rule="auto"/>
        <w:ind w:firstLine="540"/>
        <w:jc w:val="both"/>
      </w:pPr>
      <w:r>
        <w:rPr>
          <w:sz w:val="20"/>
        </w:rPr>
        <w:t xml:space="preserve">договора(-ов) с поставщиком(-ами) оборудования;</w:t>
      </w:r>
    </w:p>
    <w:p>
      <w:pPr>
        <w:pStyle w:val="0"/>
        <w:spacing w:before="200" w:line-rule="auto"/>
        <w:ind w:firstLine="540"/>
        <w:jc w:val="both"/>
      </w:pPr>
      <w:r>
        <w:rPr>
          <w:sz w:val="20"/>
        </w:rPr>
        <w:t xml:space="preserve">актов приема-передачи материалов (изделий, конструкций) или универсального передаточного документа;</w:t>
      </w:r>
    </w:p>
    <w:p>
      <w:pPr>
        <w:pStyle w:val="0"/>
        <w:spacing w:before="200" w:line-rule="auto"/>
        <w:ind w:firstLine="540"/>
        <w:jc w:val="both"/>
      </w:pPr>
      <w:r>
        <w:rPr>
          <w:sz w:val="20"/>
        </w:rPr>
        <w:t xml:space="preserve">счетов-фактур или универсального передаточного документа;</w:t>
      </w:r>
    </w:p>
    <w:p>
      <w:pPr>
        <w:pStyle w:val="0"/>
        <w:spacing w:before="200" w:line-rule="auto"/>
        <w:ind w:firstLine="540"/>
        <w:jc w:val="both"/>
      </w:pPr>
      <w:r>
        <w:rPr>
          <w:sz w:val="20"/>
        </w:rPr>
        <w:t xml:space="preserve">накладных по приобретаемым материалам или универсального передаточного документа;</w:t>
      </w:r>
    </w:p>
    <w:p>
      <w:pPr>
        <w:pStyle w:val="0"/>
        <w:spacing w:before="200" w:line-rule="auto"/>
        <w:ind w:firstLine="540"/>
        <w:jc w:val="both"/>
      </w:pPr>
      <w:r>
        <w:rPr>
          <w:sz w:val="20"/>
        </w:rPr>
        <w:t xml:space="preserve">схемы (плана) расположения первичных средств пожаротушения, утвержденной(-ого) председателем некоммерческого товарищества;</w:t>
      </w:r>
    </w:p>
    <w:p>
      <w:pPr>
        <w:pStyle w:val="0"/>
        <w:spacing w:before="200" w:line-rule="auto"/>
        <w:ind w:firstLine="540"/>
        <w:jc w:val="both"/>
      </w:pPr>
      <w:r>
        <w:rPr>
          <w:sz w:val="20"/>
        </w:rPr>
        <w:t xml:space="preserve">фотографий, подтверждающих расположение первичных средств пожаротушения в установленном месте;</w:t>
      </w:r>
    </w:p>
    <w:p>
      <w:pPr>
        <w:pStyle w:val="0"/>
        <w:spacing w:before="200" w:line-rule="auto"/>
        <w:ind w:firstLine="540"/>
        <w:jc w:val="both"/>
      </w:pPr>
      <w:r>
        <w:rPr>
          <w:sz w:val="20"/>
        </w:rPr>
        <w:t xml:space="preserve">платежных поручений, подтверждающих оплату и перечисление средств исполнителю работ (поставщику), в том числе по авансовым платежам (иных банковских документов);</w:t>
      </w:r>
    </w:p>
    <w:p>
      <w:pPr>
        <w:pStyle w:val="0"/>
        <w:jc w:val="both"/>
      </w:pPr>
      <w:r>
        <w:rPr>
          <w:sz w:val="20"/>
        </w:rPr>
        <w:t xml:space="preserve">(пп. 16 введен </w:t>
      </w:r>
      <w:hyperlink w:history="0" r:id="rId70"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rPr>
        <w:t xml:space="preserve"> Правительства РБ от 25.05.2023 N 292)</w:t>
      </w:r>
    </w:p>
    <w:p>
      <w:pPr>
        <w:pStyle w:val="0"/>
        <w:spacing w:before="200" w:line-rule="auto"/>
        <w:ind w:firstLine="540"/>
        <w:jc w:val="both"/>
      </w:pPr>
      <w:r>
        <w:rPr>
          <w:sz w:val="20"/>
        </w:rPr>
        <w:t xml:space="preserve">17) документа, подтверждающего, что участник отбора 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pPr>
        <w:pStyle w:val="0"/>
        <w:jc w:val="both"/>
      </w:pPr>
      <w:r>
        <w:rPr>
          <w:sz w:val="20"/>
        </w:rPr>
        <w:t xml:space="preserve">(пп. 17 в ред. </w:t>
      </w:r>
      <w:hyperlink w:history="0" r:id="rId7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12) исключен. - </w:t>
      </w:r>
      <w:hyperlink w:history="0" r:id="rId72"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w:t>
        </w:r>
      </w:hyperlink>
      <w:r>
        <w:rPr>
          <w:sz w:val="20"/>
        </w:rPr>
        <w:t xml:space="preserve"> Правительства РБ от 25.05.2023 N 292;</w:t>
      </w:r>
    </w:p>
    <w:p>
      <w:pPr>
        <w:pStyle w:val="0"/>
        <w:spacing w:before="200" w:line-rule="auto"/>
        <w:ind w:firstLine="540"/>
        <w:jc w:val="both"/>
      </w:pPr>
      <w:r>
        <w:rPr>
          <w:sz w:val="20"/>
        </w:rPr>
        <w:t xml:space="preserve">Копии документов должны быть заверены некоммерческим товариществом и подрядной организацией (поставщиком) (с указанием даты заверения, должности, подписи, расшифровки подписи) и скреплены печатью (при наличии).</w:t>
      </w:r>
    </w:p>
    <w:p>
      <w:pPr>
        <w:pStyle w:val="0"/>
        <w:jc w:val="both"/>
      </w:pPr>
      <w:r>
        <w:rPr>
          <w:sz w:val="20"/>
        </w:rPr>
        <w:t xml:space="preserve">(в ред. </w:t>
      </w:r>
      <w:hyperlink w:history="0" r:id="rId7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Документы (копии документов), указанные в настоящем пункте, представляются без подчисток и исправлений.</w:t>
      </w:r>
    </w:p>
    <w:p>
      <w:pPr>
        <w:pStyle w:val="0"/>
        <w:spacing w:before="200" w:line-rule="auto"/>
        <w:ind w:firstLine="540"/>
        <w:jc w:val="both"/>
      </w:pPr>
      <w:r>
        <w:rPr>
          <w:sz w:val="20"/>
        </w:rPr>
        <w:t xml:space="preserve">Ответственность за достоверность сведений, содержащихся в представленных документах (за исключением сведений и документов, полученных в результате межведомственного информационного взаимодействия) несут участники отбора.</w:t>
      </w:r>
    </w:p>
    <w:p>
      <w:pPr>
        <w:pStyle w:val="0"/>
        <w:jc w:val="both"/>
      </w:pPr>
      <w:r>
        <w:rPr>
          <w:sz w:val="20"/>
        </w:rPr>
        <w:t xml:space="preserve">(в ред. </w:t>
      </w:r>
      <w:hyperlink w:history="0" r:id="rId7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пп. 18 п. 2.4 Порядка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Участник отбора вправе не представлять документы, указанные в </w:t>
      </w:r>
      <w:hyperlink w:history="0" w:anchor="P129" w:tooltip="2) выписки из Единого государственного реестра юридических лиц;">
        <w:r>
          <w:rPr>
            <w:sz w:val="20"/>
            <w:color w:val="0000ff"/>
          </w:rPr>
          <w:t xml:space="preserve">подпунктах 2</w:t>
        </w:r>
      </w:hyperlink>
      <w:r>
        <w:rPr>
          <w:sz w:val="20"/>
        </w:rPr>
        <w:t xml:space="preserve">, </w:t>
      </w:r>
      <w:hyperlink w:history="0" w:anchor="P130" w:tooltip="3) справки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0"/>
            <w:color w:val="0000ff"/>
          </w:rPr>
          <w:t xml:space="preserve">3</w:t>
        </w:r>
      </w:hyperlink>
      <w:r>
        <w:rPr>
          <w:sz w:val="20"/>
        </w:rPr>
        <w:t xml:space="preserve">, </w:t>
      </w:r>
      <w:hyperlink w:history="0" w:anchor="P143" w:tooltip="положительного заключения (положительного экспертного заключения) государственной экспертизы о достоверности определения сметной стоимости объекта, проведенной уполномоченной организацией;">
        <w:r>
          <w:rPr>
            <w:sz w:val="20"/>
            <w:color w:val="0000ff"/>
          </w:rPr>
          <w:t xml:space="preserve">абзацах третьем</w:t>
        </w:r>
      </w:hyperlink>
      <w:r>
        <w:rPr>
          <w:sz w:val="20"/>
        </w:rPr>
        <w:t xml:space="preserve"> и </w:t>
      </w:r>
      <w:hyperlink w:history="0" w:anchor="P145" w:tooltip="положительного заключения (положительного экспертного заключения) государственной экспертизы о соответствии требованиям законодательства Российской Федерации, строительным нормам, правилам, стандартам (для системы газоснабжения);">
        <w:r>
          <w:rPr>
            <w:sz w:val="20"/>
            <w:color w:val="0000ff"/>
          </w:rPr>
          <w:t xml:space="preserve">четвертом подпункта 8</w:t>
        </w:r>
      </w:hyperlink>
      <w:r>
        <w:rPr>
          <w:sz w:val="20"/>
        </w:rPr>
        <w:t xml:space="preserve">, </w:t>
      </w:r>
      <w:hyperlink w:history="0" w:anchor="P167" w:tooltip="положительного заключения (положительного экспертного заключения) государственной экспертизы о достоверности определения сметной стоимости объекта по обустройству площадок накопления твердых коммунальных отходов;">
        <w:r>
          <w:rPr>
            <w:sz w:val="20"/>
            <w:color w:val="0000ff"/>
          </w:rPr>
          <w:t xml:space="preserve">абзацах третьем</w:t>
        </w:r>
      </w:hyperlink>
      <w:r>
        <w:rPr>
          <w:sz w:val="20"/>
        </w:rPr>
        <w:t xml:space="preserve"> и </w:t>
      </w:r>
      <w:hyperlink w:history="0" w:anchor="P168" w:tooltip="разрешения на строительство, реконструкцию в соответствии с требованиями статьи 51 Градостроительного кодекса Российской Федерации либо документа отдела архитектуры и строительства администрации муниципального района (городского округа) Республики Башкортостан, подтверждающего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w:r>
          <w:rPr>
            <w:sz w:val="20"/>
            <w:color w:val="0000ff"/>
          </w:rPr>
          <w:t xml:space="preserve">четвертом подпункта 9</w:t>
        </w:r>
      </w:hyperlink>
      <w:r>
        <w:rPr>
          <w:sz w:val="20"/>
        </w:rPr>
        <w:t xml:space="preserve">, </w:t>
      </w:r>
      <w:hyperlink w:history="0" w:anchor="P191" w:tooltip="выписки из Единого государственного реестра недвижимости об основных характеристиках и зарегистрированных правах на земельный участок, в отношении которого проведены работы;">
        <w:r>
          <w:rPr>
            <w:sz w:val="20"/>
            <w:color w:val="0000ff"/>
          </w:rPr>
          <w:t xml:space="preserve">абзаце пятом подпункта 11</w:t>
        </w:r>
      </w:hyperlink>
      <w:r>
        <w:rPr>
          <w:sz w:val="20"/>
        </w:rPr>
        <w:t xml:space="preserve">, </w:t>
      </w:r>
      <w:hyperlink w:history="0" w:anchor="P197" w:tooltip="платежных поручений, подтверждающих оплату и перечисление средств исполнителю работ, в том числе по авансовым платежам (иных банковских документов);">
        <w:r>
          <w:rPr>
            <w:sz w:val="20"/>
            <w:color w:val="0000ff"/>
          </w:rPr>
          <w:t xml:space="preserve">абзаце пятом подпункта 12</w:t>
        </w:r>
      </w:hyperlink>
      <w:r>
        <w:rPr>
          <w:sz w:val="20"/>
        </w:rPr>
        <w:t xml:space="preserve">, </w:t>
      </w:r>
      <w:hyperlink w:history="0" w:anchor="P208" w:tooltip="договора(-ов) на осуществление технического надзора и (или) строительного контроля;">
        <w:r>
          <w:rPr>
            <w:sz w:val="20"/>
            <w:color w:val="0000ff"/>
          </w:rPr>
          <w:t xml:space="preserve">абзаце втором подпункта 14</w:t>
        </w:r>
      </w:hyperlink>
      <w:r>
        <w:rPr>
          <w:sz w:val="20"/>
        </w:rPr>
        <w:t xml:space="preserve">, подпункте 18 настоящего пункта. В случае непредставления участником отбора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pPr>
        <w:pStyle w:val="0"/>
        <w:jc w:val="both"/>
      </w:pPr>
      <w:r>
        <w:rPr>
          <w:sz w:val="20"/>
        </w:rPr>
        <w:t xml:space="preserve">(в ред. </w:t>
      </w:r>
      <w:hyperlink w:history="0" r:id="rId7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Документы представляются в Министерство на бумажном носителе в одном экземпляре нарочным (лицом, имеющим право без доверенности действовать от имени некоммерческого товарищества (подрядной организации (поставщика)), либо представителем некоммерческого товарищества (подрядной организации (поставщика))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некоммерческого товарищества (подрядной организации (поставщика)).</w:t>
      </w:r>
    </w:p>
    <w:p>
      <w:pPr>
        <w:pStyle w:val="0"/>
        <w:jc w:val="both"/>
      </w:pPr>
      <w:r>
        <w:rPr>
          <w:sz w:val="20"/>
        </w:rPr>
        <w:t xml:space="preserve">(в ред. </w:t>
      </w:r>
      <w:hyperlink w:history="0" r:id="rId7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2.5. Министерство:</w:t>
      </w:r>
    </w:p>
    <w:p>
      <w:pPr>
        <w:pStyle w:val="0"/>
        <w:spacing w:before="200" w:line-rule="auto"/>
        <w:ind w:firstLine="540"/>
        <w:jc w:val="both"/>
      </w:pPr>
      <w:r>
        <w:rPr>
          <w:sz w:val="20"/>
        </w:rPr>
        <w:t xml:space="preserve">1) размещает объявление о проведении отбора на едином портале (при наличии технической возможности) и официальном сайте Министерства;</w:t>
      </w:r>
    </w:p>
    <w:p>
      <w:pPr>
        <w:pStyle w:val="0"/>
        <w:spacing w:before="200" w:line-rule="auto"/>
        <w:ind w:firstLine="540"/>
        <w:jc w:val="both"/>
      </w:pPr>
      <w:r>
        <w:rPr>
          <w:sz w:val="20"/>
        </w:rPr>
        <w:t xml:space="preserve">2) регистрирует заявки в день их поступления в порядке очередности в журнале регистрации заявок, который должен быть пронумерован, прошнурован и скреплен печатью Министерства;</w:t>
      </w:r>
    </w:p>
    <w:p>
      <w:pPr>
        <w:pStyle w:val="0"/>
        <w:spacing w:before="200" w:line-rule="auto"/>
        <w:ind w:firstLine="540"/>
        <w:jc w:val="both"/>
      </w:pPr>
      <w:r>
        <w:rPr>
          <w:sz w:val="20"/>
        </w:rPr>
        <w:t xml:space="preserve">3) в случае непредставления участником отбора документов, указанных в </w:t>
      </w:r>
      <w:hyperlink w:history="0" w:anchor="P129" w:tooltip="2) выписки из Единого государственного реестра юридических лиц;">
        <w:r>
          <w:rPr>
            <w:sz w:val="20"/>
            <w:color w:val="0000ff"/>
          </w:rPr>
          <w:t xml:space="preserve">подпунктах 2</w:t>
        </w:r>
      </w:hyperlink>
      <w:r>
        <w:rPr>
          <w:sz w:val="20"/>
        </w:rPr>
        <w:t xml:space="preserve">, </w:t>
      </w:r>
      <w:hyperlink w:history="0" w:anchor="P130" w:tooltip="3) справки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0"/>
            <w:color w:val="0000ff"/>
          </w:rPr>
          <w:t xml:space="preserve">3</w:t>
        </w:r>
      </w:hyperlink>
      <w:r>
        <w:rPr>
          <w:sz w:val="20"/>
        </w:rPr>
        <w:t xml:space="preserve">, </w:t>
      </w:r>
      <w:hyperlink w:history="0" w:anchor="P143" w:tooltip="положительного заключения (положительного экспертного заключения) государственной экспертизы о достоверности определения сметной стоимости объекта, проведенной уполномоченной организацией;">
        <w:r>
          <w:rPr>
            <w:sz w:val="20"/>
            <w:color w:val="0000ff"/>
          </w:rPr>
          <w:t xml:space="preserve">абзацах третьем</w:t>
        </w:r>
      </w:hyperlink>
      <w:r>
        <w:rPr>
          <w:sz w:val="20"/>
        </w:rPr>
        <w:t xml:space="preserve"> и </w:t>
      </w:r>
      <w:hyperlink w:history="0" w:anchor="P145" w:tooltip="положительного заключения (положительного экспертного заключения) государственной экспертизы о соответствии требованиям законодательства Российской Федерации, строительным нормам, правилам, стандартам (для системы газоснабжения);">
        <w:r>
          <w:rPr>
            <w:sz w:val="20"/>
            <w:color w:val="0000ff"/>
          </w:rPr>
          <w:t xml:space="preserve">четвертом подпункта 8</w:t>
        </w:r>
      </w:hyperlink>
      <w:r>
        <w:rPr>
          <w:sz w:val="20"/>
        </w:rPr>
        <w:t xml:space="preserve">, </w:t>
      </w:r>
      <w:hyperlink w:history="0" w:anchor="P167" w:tooltip="положительного заключения (положительного экспертного заключения) государственной экспертизы о достоверности определения сметной стоимости объекта по обустройству площадок накопления твердых коммунальных отходов;">
        <w:r>
          <w:rPr>
            <w:sz w:val="20"/>
            <w:color w:val="0000ff"/>
          </w:rPr>
          <w:t xml:space="preserve">абзацах третьем</w:t>
        </w:r>
      </w:hyperlink>
      <w:r>
        <w:rPr>
          <w:sz w:val="20"/>
        </w:rPr>
        <w:t xml:space="preserve"> и </w:t>
      </w:r>
      <w:hyperlink w:history="0" w:anchor="P168" w:tooltip="разрешения на строительство, реконструкцию в соответствии с требованиями статьи 51 Градостроительного кодекса Российской Федерации либо документа отдела архитектуры и строительства администрации муниципального района (городского округа) Республики Башкортостан, подтверждающего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w:r>
          <w:rPr>
            <w:sz w:val="20"/>
            <w:color w:val="0000ff"/>
          </w:rPr>
          <w:t xml:space="preserve">четвертом подпункта 9</w:t>
        </w:r>
      </w:hyperlink>
      <w:r>
        <w:rPr>
          <w:sz w:val="20"/>
        </w:rPr>
        <w:t xml:space="preserve">, </w:t>
      </w:r>
      <w:hyperlink w:history="0" w:anchor="P191" w:tooltip="выписки из Единого государственного реестра недвижимости об основных характеристиках и зарегистрированных правах на земельный участок, в отношении которого проведены работы;">
        <w:r>
          <w:rPr>
            <w:sz w:val="20"/>
            <w:color w:val="0000ff"/>
          </w:rPr>
          <w:t xml:space="preserve">абзаце пятом подпункта 11</w:t>
        </w:r>
      </w:hyperlink>
      <w:r>
        <w:rPr>
          <w:sz w:val="20"/>
        </w:rPr>
        <w:t xml:space="preserve">, </w:t>
      </w:r>
      <w:hyperlink w:history="0" w:anchor="P197" w:tooltip="платежных поручений, подтверждающих оплату и перечисление средств исполнителю работ, в том числе по авансовым платежам (иных банковских документов);">
        <w:r>
          <w:rPr>
            <w:sz w:val="20"/>
            <w:color w:val="0000ff"/>
          </w:rPr>
          <w:t xml:space="preserve">абзаце пятом подпункта 12</w:t>
        </w:r>
      </w:hyperlink>
      <w:r>
        <w:rPr>
          <w:sz w:val="20"/>
        </w:rPr>
        <w:t xml:space="preserve">, </w:t>
      </w:r>
      <w:hyperlink w:history="0" w:anchor="P208" w:tooltip="договора(-ов) на осуществление технического надзора и (или) строительного контроля;">
        <w:r>
          <w:rPr>
            <w:sz w:val="20"/>
            <w:color w:val="0000ff"/>
          </w:rPr>
          <w:t xml:space="preserve">абзаце втором подпункта 14</w:t>
        </w:r>
      </w:hyperlink>
      <w:r>
        <w:rPr>
          <w:sz w:val="20"/>
        </w:rPr>
        <w:t xml:space="preserve">, подпункте 18 пункта 2.4 настоящего Порядка, в течение срока проведения отбора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pPr>
        <w:pStyle w:val="0"/>
        <w:jc w:val="both"/>
      </w:pPr>
      <w:r>
        <w:rPr>
          <w:sz w:val="20"/>
        </w:rPr>
        <w:t xml:space="preserve">(пп. 3 в ред. </w:t>
      </w:r>
      <w:hyperlink w:history="0" r:id="rId7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4) в течение срока проведения отбора осуществляет рассмотрение документов, указанных в </w:t>
      </w:r>
      <w:hyperlink w:history="0" w:anchor="P126" w:tooltip="2.4. Для участия в отборе некоммерческое товарищество или подрядная организация (поставщик) представляет в Министерство заявку, включающую в том числе согласие на публикацию (размещение) в информационно-телекоммуникационной сети Интернет на официальном сайте Министерства и на едином портале (при наличии технической возможности) информации о некоммерческом товариществе, подрядной организации (поставщике), о подаваемой некоммерческим товариществом, подрядной организацией (поставщиком) заявке, иной информац...">
        <w:r>
          <w:rPr>
            <w:sz w:val="20"/>
            <w:color w:val="0000ff"/>
          </w:rPr>
          <w:t xml:space="preserve">пункте 2.4</w:t>
        </w:r>
      </w:hyperlink>
      <w:r>
        <w:rPr>
          <w:sz w:val="20"/>
        </w:rPr>
        <w:t xml:space="preserve"> настоящего Порядка,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в том числе проверку справок-расчетов, соответствия участника отбора критериям и требованиям, указанным в </w:t>
      </w:r>
      <w:hyperlink w:history="0" w:anchor="P80" w:tooltip="1.7. Критериями отбора некоммерческих товариществ и подрядных организаций (поставщиков) для получения субсидий (далее - отбор) являются следующие:">
        <w:r>
          <w:rPr>
            <w:sz w:val="20"/>
            <w:color w:val="0000ff"/>
          </w:rPr>
          <w:t xml:space="preserve">пунктах 1.7</w:t>
        </w:r>
      </w:hyperlink>
      <w:r>
        <w:rPr>
          <w:sz w:val="20"/>
        </w:rPr>
        <w:t xml:space="preserve"> и </w:t>
      </w:r>
      <w:hyperlink w:history="0" w:anchor="P111" w:tooltip="2.3. Участник отбора на дату не ранее 30 рабочих дней до даты подачи заявки должен соответствовать следующим требованиям:">
        <w:r>
          <w:rPr>
            <w:sz w:val="20"/>
            <w:color w:val="0000ff"/>
          </w:rPr>
          <w:t xml:space="preserve">2.3</w:t>
        </w:r>
      </w:hyperlink>
      <w:r>
        <w:rPr>
          <w:sz w:val="20"/>
        </w:rPr>
        <w:t xml:space="preserve"> настоящего Порядка, и принимает решение о прохождении некоммерческим товариществом (подрядной организацией (поставщиком)) отбора либо об отклонении заявки.</w:t>
      </w:r>
    </w:p>
    <w:p>
      <w:pPr>
        <w:pStyle w:val="0"/>
        <w:spacing w:before="200" w:line-rule="auto"/>
        <w:ind w:firstLine="540"/>
        <w:jc w:val="both"/>
      </w:pPr>
      <w:r>
        <w:rPr>
          <w:sz w:val="20"/>
        </w:rPr>
        <w:t xml:space="preserve">Результаты отбора утверждаются приказом Министерства в течение 2 рабочих дней со дня принятия такого решения;</w:t>
      </w:r>
    </w:p>
    <w:p>
      <w:pPr>
        <w:pStyle w:val="0"/>
        <w:jc w:val="both"/>
      </w:pPr>
      <w:r>
        <w:rPr>
          <w:sz w:val="20"/>
        </w:rPr>
        <w:t xml:space="preserve">(пп. 4 в ред. </w:t>
      </w:r>
      <w:hyperlink w:history="0" r:id="rId7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bookmarkStart w:id="255" w:name="P255"/>
    <w:bookmarkEnd w:id="255"/>
    <w:p>
      <w:pPr>
        <w:pStyle w:val="0"/>
        <w:spacing w:before="200" w:line-rule="auto"/>
        <w:ind w:firstLine="540"/>
        <w:jc w:val="both"/>
      </w:pPr>
      <w:r>
        <w:rPr>
          <w:sz w:val="20"/>
        </w:rPr>
        <w:t xml:space="preserve">5) в случае принятия решения о прохождении некоммерческим товариществом (подрядной организацией (поставщиком)) отбора в течение 2 рабочих дней со дня принятия указанного решения направляет участнику отбора уведомление о прохождении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 уведомление с нарочным участнику отбора или его уполномоченному лицу;</w:t>
      </w:r>
    </w:p>
    <w:p>
      <w:pPr>
        <w:pStyle w:val="0"/>
        <w:jc w:val="both"/>
      </w:pPr>
      <w:r>
        <w:rPr>
          <w:sz w:val="20"/>
        </w:rPr>
        <w:t xml:space="preserve">(пп. 5 в ред. </w:t>
      </w:r>
      <w:hyperlink w:history="0" r:id="rId7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bookmarkStart w:id="257" w:name="P257"/>
    <w:bookmarkEnd w:id="257"/>
    <w:p>
      <w:pPr>
        <w:pStyle w:val="0"/>
        <w:spacing w:before="200" w:line-rule="auto"/>
        <w:ind w:firstLine="540"/>
        <w:jc w:val="both"/>
      </w:pPr>
      <w:r>
        <w:rPr>
          <w:sz w:val="20"/>
        </w:rPr>
        <w:t xml:space="preserve">6) в случае принятия решения об отклонении заявки на этапе ее рассмотрения и оценки в течение 2 рабочих дней со дня принятия такого решения направляет участнику отбора уведомление об отклонении заявки с указанием одной или нескольких причин:</w:t>
      </w:r>
    </w:p>
    <w:p>
      <w:pPr>
        <w:pStyle w:val="0"/>
        <w:spacing w:before="200" w:line-rule="auto"/>
        <w:ind w:firstLine="540"/>
        <w:jc w:val="both"/>
      </w:pPr>
      <w:r>
        <w:rPr>
          <w:sz w:val="20"/>
        </w:rPr>
        <w:t xml:space="preserve">несоответствие участника отбора критериям и требованиям, установленным </w:t>
      </w:r>
      <w:hyperlink w:history="0" w:anchor="P80" w:tooltip="1.7. Критериями отбора некоммерческих товариществ и подрядных организаций (поставщиков) для получения субсидий (далее - отбор) являются следующие:">
        <w:r>
          <w:rPr>
            <w:sz w:val="20"/>
            <w:color w:val="0000ff"/>
          </w:rPr>
          <w:t xml:space="preserve">пунктами 1.7</w:t>
        </w:r>
      </w:hyperlink>
      <w:r>
        <w:rPr>
          <w:sz w:val="20"/>
        </w:rPr>
        <w:t xml:space="preserve"> и </w:t>
      </w:r>
      <w:hyperlink w:history="0" w:anchor="P111" w:tooltip="2.3. Участник отбора на дату не ранее 30 рабочих дней до даты подачи заявки должен соответствовать следующим требованиям:">
        <w:r>
          <w:rPr>
            <w:sz w:val="20"/>
            <w:color w:val="0000ff"/>
          </w:rPr>
          <w:t xml:space="preserve">2.3</w:t>
        </w:r>
      </w:hyperlink>
      <w:r>
        <w:rPr>
          <w:sz w:val="20"/>
        </w:rPr>
        <w:t xml:space="preserve"> настоящего Порядка;</w:t>
      </w:r>
    </w:p>
    <w:p>
      <w:pPr>
        <w:pStyle w:val="0"/>
        <w:spacing w:before="200" w:line-rule="auto"/>
        <w:ind w:firstLine="540"/>
        <w:jc w:val="both"/>
      </w:pPr>
      <w:r>
        <w:rPr>
          <w:sz w:val="20"/>
        </w:rPr>
        <w:t xml:space="preserve">несоответствие представленных участником отбора заявки и документов требованиям, установленным в объявлении о проведении отбора, и (или) непредставление (представление не в полном объеме) документов, указанных в </w:t>
      </w:r>
      <w:hyperlink w:history="0" w:anchor="P126" w:tooltip="2.4. Для участия в отборе некоммерческое товарищество или подрядная организация (поставщик) представляет в Министерство заявку, включающую в том числе согласие на публикацию (размещение) в информационно-телекоммуникационной сети Интернет на официальном сайте Министерства и на едином портале (при наличии технической возможности) информации о некоммерческом товариществе, подрядной организации (поставщике), о подаваемой некоммерческим товариществом, подрядной организацией (поставщиком) заявке, иной информац...">
        <w:r>
          <w:rPr>
            <w:sz w:val="20"/>
            <w:color w:val="0000ff"/>
          </w:rPr>
          <w:t xml:space="preserve">пункте 2.4</w:t>
        </w:r>
      </w:hyperlink>
      <w:r>
        <w:rPr>
          <w:sz w:val="20"/>
        </w:rPr>
        <w:t xml:space="preserve"> настоящего Порядка (за исключением документов, которые могут быть получены в порядке межведомственного информационного взаимодействия);</w:t>
      </w:r>
    </w:p>
    <w:p>
      <w:pPr>
        <w:pStyle w:val="0"/>
        <w:spacing w:before="200" w:line-rule="auto"/>
        <w:ind w:firstLine="540"/>
        <w:jc w:val="both"/>
      </w:pPr>
      <w:r>
        <w:rPr>
          <w:sz w:val="20"/>
        </w:rPr>
        <w:t xml:space="preserve">недостоверность представленной участником отбора информации, в том числе информации о месте нахождения и адресе некоммерческого товарищества;</w:t>
      </w:r>
    </w:p>
    <w:p>
      <w:pPr>
        <w:pStyle w:val="0"/>
        <w:spacing w:before="200" w:line-rule="auto"/>
        <w:ind w:firstLine="540"/>
        <w:jc w:val="both"/>
      </w:pPr>
      <w:r>
        <w:rPr>
          <w:sz w:val="20"/>
        </w:rPr>
        <w:t xml:space="preserve">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Уведомление об отклонении заявки направляется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участнику отбора или его уполномоченному лицу.</w:t>
      </w:r>
    </w:p>
    <w:p>
      <w:pPr>
        <w:pStyle w:val="0"/>
        <w:spacing w:before="200" w:line-rule="auto"/>
        <w:ind w:firstLine="540"/>
        <w:jc w:val="both"/>
      </w:pPr>
      <w:r>
        <w:rPr>
          <w:sz w:val="20"/>
        </w:rPr>
        <w:t xml:space="preserve">Участник отбора в случае получения уведомления об отклонении заявки после устранения оснований для отклонения заявки вправе повторно представить заявку и документы в течение срока проведения отбора заявок в соответствии с настоящим Порядком;</w:t>
      </w:r>
    </w:p>
    <w:p>
      <w:pPr>
        <w:pStyle w:val="0"/>
        <w:spacing w:before="200" w:line-rule="auto"/>
        <w:ind w:firstLine="540"/>
        <w:jc w:val="both"/>
      </w:pPr>
      <w:r>
        <w:rPr>
          <w:sz w:val="20"/>
        </w:rPr>
        <w:t xml:space="preserve">7) признает прошедшими отбор участников отбора с учетом очередности, определяемой датой и временем регистрации поступивших заявок, до исчерпания лимитов бюджетных обязательств, доведенных ему на предоставление субсидий на цели, указанные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 При этом в очереди не учитываются заявки, отклоненные Министерством по основаниям, установленным </w:t>
      </w:r>
      <w:hyperlink w:history="0" w:anchor="P257" w:tooltip="6) в случае принятия решения об отклонении заявки на этапе ее рассмотрения и оценки в течение 2 рабочих дней со дня принятия такого решения направляет участнику отбора уведомление об отклонении заявки с указанием одной или нескольких причин:">
        <w:r>
          <w:rPr>
            <w:sz w:val="20"/>
            <w:color w:val="0000ff"/>
          </w:rPr>
          <w:t xml:space="preserve">подпунктом 6</w:t>
        </w:r>
      </w:hyperlink>
      <w:r>
        <w:rPr>
          <w:sz w:val="20"/>
        </w:rPr>
        <w:t xml:space="preserve"> настоящего пункта;</w:t>
      </w:r>
    </w:p>
    <w:p>
      <w:pPr>
        <w:pStyle w:val="0"/>
        <w:spacing w:before="200" w:line-rule="auto"/>
        <w:ind w:firstLine="540"/>
        <w:jc w:val="both"/>
      </w:pPr>
      <w:r>
        <w:rPr>
          <w:sz w:val="20"/>
        </w:rPr>
        <w:t xml:space="preserve">8) в случае недостаточности лимитов бюджетных обязательств для признания участника отбора прошедшим отбор и предоставления ему субсидии с согласия участника отбора признает его победителем отбора в пределах остатка лимитов бюджетных обязательств. В случае отказа участника отбора от признания его победителем отбора в пределах остатка лимитов бюджетных обязательств рассматривается следующая заявка в порядке очередности;</w:t>
      </w:r>
    </w:p>
    <w:p>
      <w:pPr>
        <w:pStyle w:val="0"/>
        <w:spacing w:before="200" w:line-rule="auto"/>
        <w:ind w:firstLine="540"/>
        <w:jc w:val="both"/>
      </w:pPr>
      <w:r>
        <w:rPr>
          <w:sz w:val="20"/>
        </w:rPr>
        <w:t xml:space="preserve">9) не позднее 2 рабочих дней, следующих за днем определения победителя отбора, размещает на официальном сайте и на едином портале (при наличии технической возможности) информацию о результатах рассмотрения заявок, содержащую следующие сведения:</w:t>
      </w:r>
    </w:p>
    <w:p>
      <w:pPr>
        <w:pStyle w:val="0"/>
        <w:spacing w:before="200" w:line-rule="auto"/>
        <w:ind w:firstLine="540"/>
        <w:jc w:val="both"/>
      </w:pPr>
      <w:r>
        <w:rPr>
          <w:sz w:val="20"/>
        </w:rPr>
        <w:t xml:space="preserve">дату, время и место проведения рассмотрения заявок;</w:t>
      </w:r>
    </w:p>
    <w:p>
      <w:pPr>
        <w:pStyle w:val="0"/>
        <w:spacing w:before="200" w:line-rule="auto"/>
        <w:ind w:firstLine="540"/>
        <w:jc w:val="both"/>
      </w:pPr>
      <w:r>
        <w:rPr>
          <w:sz w:val="20"/>
        </w:rPr>
        <w:t xml:space="preserve">информацию об участниках отбора, заявки которых были рассмотрены;</w:t>
      </w:r>
    </w:p>
    <w:p>
      <w:pPr>
        <w:pStyle w:val="0"/>
        <w:spacing w:before="200" w:line-rule="auto"/>
        <w:ind w:firstLine="540"/>
        <w:jc w:val="both"/>
      </w:pPr>
      <w:r>
        <w:rPr>
          <w:sz w:val="20"/>
        </w:rPr>
        <w:t xml:space="preserve">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pPr>
        <w:pStyle w:val="0"/>
        <w:spacing w:before="200" w:line-rule="auto"/>
        <w:ind w:firstLine="540"/>
        <w:jc w:val="both"/>
      </w:pPr>
      <w:r>
        <w:rPr>
          <w:sz w:val="20"/>
        </w:rPr>
        <w:t xml:space="preserve">наименование получателя субсидии, с которым заключается соглашение, и размер предоставляемой ему субсидии.</w:t>
      </w:r>
    </w:p>
    <w:p>
      <w:pPr>
        <w:pStyle w:val="0"/>
        <w:spacing w:before="200" w:line-rule="auto"/>
        <w:ind w:firstLine="540"/>
        <w:jc w:val="both"/>
      </w:pPr>
      <w:r>
        <w:rPr>
          <w:sz w:val="20"/>
        </w:rPr>
        <w:t xml:space="preserve">2.6. Участник отбора вправе изменить или отозвать свою заявку до принятия Министерством соответствующего решения, указанного в </w:t>
      </w:r>
      <w:hyperlink w:history="0" w:anchor="P255" w:tooltip="5) в случае принятия решения о прохождении некоммерческим товариществом (подрядной организацией (поставщиком)) отбора в течение 2 рабочих дней со дня принятия указанного решения направляет участнику отбора уведомление о прохождении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 уведом...">
        <w:r>
          <w:rPr>
            <w:sz w:val="20"/>
            <w:color w:val="0000ff"/>
          </w:rPr>
          <w:t xml:space="preserve">подпунктах 5</w:t>
        </w:r>
      </w:hyperlink>
      <w:r>
        <w:rPr>
          <w:sz w:val="20"/>
        </w:rPr>
        <w:t xml:space="preserve"> и </w:t>
      </w:r>
      <w:hyperlink w:history="0" w:anchor="P257" w:tooltip="6) в случае принятия решения об отклонении заявки на этапе ее рассмотрения и оценки в течение 2 рабочих дней со дня принятия такого решения направляет участнику отбора уведомление об отклонении заявки с указанием одной или нескольких причин:">
        <w:r>
          <w:rPr>
            <w:sz w:val="20"/>
            <w:color w:val="0000ff"/>
          </w:rPr>
          <w:t xml:space="preserve">6 пункта 2.5</w:t>
        </w:r>
      </w:hyperlink>
      <w:r>
        <w:rPr>
          <w:sz w:val="20"/>
        </w:rPr>
        <w:t xml:space="preserve"> настоящего Порядка, путем подачи заявления.</w:t>
      </w:r>
    </w:p>
    <w:p>
      <w:pPr>
        <w:pStyle w:val="0"/>
        <w:spacing w:before="200" w:line-rule="auto"/>
        <w:ind w:firstLine="540"/>
        <w:jc w:val="both"/>
      </w:pPr>
      <w:r>
        <w:rPr>
          <w:sz w:val="20"/>
        </w:rPr>
        <w:t xml:space="preserve">Заявление представляется в Министерство на бумажном носителе в одном экземпляре нарочным (лицом, имеющим право без доверенности действовать от имени некоммерческого товарищества, либо представителем некоммерческого товарищества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некоммерческого товарищества.</w:t>
      </w:r>
    </w:p>
    <w:p>
      <w:pPr>
        <w:pStyle w:val="0"/>
        <w:spacing w:before="200" w:line-rule="auto"/>
        <w:ind w:firstLine="540"/>
        <w:jc w:val="both"/>
      </w:pPr>
      <w:r>
        <w:rPr>
          <w:sz w:val="20"/>
        </w:rPr>
        <w:t xml:space="preserve">2.7. Исключен. - </w:t>
      </w:r>
      <w:hyperlink w:history="0" r:id="rId80"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w:t>
        </w:r>
      </w:hyperlink>
      <w:r>
        <w:rPr>
          <w:sz w:val="20"/>
        </w:rPr>
        <w:t xml:space="preserve"> Правительства РБ от 25.05.2023 N 292.</w:t>
      </w:r>
    </w:p>
    <w:p>
      <w:pPr>
        <w:pStyle w:val="0"/>
        <w:spacing w:before="200" w:line-rule="auto"/>
        <w:ind w:firstLine="540"/>
        <w:jc w:val="both"/>
      </w:pPr>
      <w:hyperlink w:history="0" r:id="rId8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2.7</w:t>
        </w:r>
      </w:hyperlink>
      <w:r>
        <w:rPr>
          <w:sz w:val="20"/>
        </w:rPr>
        <w:t xml:space="preserve">. В случае наличия нераспределенных лимитов бюджетных обязательств, доведенных до Министерства на цели, указанные в </w:t>
      </w:r>
      <w:hyperlink w:history="0" w:anchor="P55" w:tooltip="1.4. Целями предоставления субсидии является возмещение части затрат в размере:">
        <w:r>
          <w:rPr>
            <w:sz w:val="20"/>
            <w:color w:val="0000ff"/>
          </w:rPr>
          <w:t xml:space="preserve">пункте 1.4</w:t>
        </w:r>
      </w:hyperlink>
      <w:r>
        <w:rPr>
          <w:sz w:val="20"/>
        </w:rPr>
        <w:t xml:space="preserve"> настоящего Порядка, Министерство вправе проводить в течение года дополнительные отборы в соответствии с требованиями, установленными настоящим Порядком.</w:t>
      </w:r>
    </w:p>
    <w:p>
      <w:pPr>
        <w:pStyle w:val="0"/>
        <w:ind w:firstLine="540"/>
        <w:jc w:val="both"/>
      </w:pPr>
      <w:r>
        <w:rPr>
          <w:sz w:val="20"/>
        </w:rPr>
      </w:r>
    </w:p>
    <w:p>
      <w:pPr>
        <w:pStyle w:val="2"/>
        <w:outlineLvl w:val="1"/>
        <w:jc w:val="center"/>
      </w:pPr>
      <w:r>
        <w:rPr>
          <w:sz w:val="20"/>
        </w:rPr>
        <w:t xml:space="preserve">3. УСЛОВИЯ И ПОРЯДОК ПРЕДОСТАВЛЕНИЯ СУБСИДИЙ</w:t>
      </w:r>
    </w:p>
    <w:p>
      <w:pPr>
        <w:pStyle w:val="0"/>
        <w:ind w:firstLine="540"/>
        <w:jc w:val="both"/>
      </w:pPr>
      <w:r>
        <w:rPr>
          <w:sz w:val="20"/>
        </w:rPr>
      </w:r>
    </w:p>
    <w:p>
      <w:pPr>
        <w:pStyle w:val="0"/>
        <w:ind w:firstLine="540"/>
        <w:jc w:val="both"/>
      </w:pPr>
      <w:r>
        <w:rPr>
          <w:sz w:val="20"/>
        </w:rPr>
        <w:t xml:space="preserve">3.1. Условиями предоставления субсидии являются следующие:</w:t>
      </w:r>
    </w:p>
    <w:p>
      <w:pPr>
        <w:pStyle w:val="0"/>
        <w:spacing w:before="200" w:line-rule="auto"/>
        <w:ind w:firstLine="540"/>
        <w:jc w:val="both"/>
      </w:pPr>
      <w:r>
        <w:rPr>
          <w:sz w:val="20"/>
        </w:rPr>
        <w:t xml:space="preserve">1) признание некоммерческого товарищества (подрядной организации (поставщика)) победителем отбора;</w:t>
      </w:r>
    </w:p>
    <w:p>
      <w:pPr>
        <w:pStyle w:val="0"/>
        <w:spacing w:before="200" w:line-rule="auto"/>
        <w:ind w:firstLine="540"/>
        <w:jc w:val="both"/>
      </w:pPr>
      <w:r>
        <w:rPr>
          <w:sz w:val="20"/>
        </w:rPr>
        <w:t xml:space="preserve">2) подача некоммерческим товариществом (подрядной организацией (поставщиком)) заявления о предоставлении субсидии;</w:t>
      </w:r>
    </w:p>
    <w:p>
      <w:pPr>
        <w:pStyle w:val="0"/>
        <w:spacing w:before="200" w:line-rule="auto"/>
        <w:ind w:firstLine="540"/>
        <w:jc w:val="both"/>
      </w:pPr>
      <w:r>
        <w:rPr>
          <w:sz w:val="20"/>
        </w:rPr>
        <w:t xml:space="preserve">3) наличие заключенного между Министерством и некоммерческим товариществом (подрядной организацией (поставщиком)) соглашения.</w:t>
      </w:r>
    </w:p>
    <w:p>
      <w:pPr>
        <w:pStyle w:val="0"/>
        <w:jc w:val="both"/>
      </w:pPr>
      <w:r>
        <w:rPr>
          <w:sz w:val="20"/>
        </w:rPr>
        <w:t xml:space="preserve">(п. 3.1 в ред. </w:t>
      </w:r>
      <w:hyperlink w:history="0" r:id="rId82"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bookmarkStart w:id="283" w:name="P283"/>
    <w:bookmarkEnd w:id="283"/>
    <w:p>
      <w:pPr>
        <w:pStyle w:val="0"/>
        <w:spacing w:before="200" w:line-rule="auto"/>
        <w:ind w:firstLine="540"/>
        <w:jc w:val="both"/>
      </w:pPr>
      <w:r>
        <w:rPr>
          <w:sz w:val="20"/>
        </w:rPr>
        <w:t xml:space="preserve">3.2. Некоммерческое товарищество (подрядная организация (поставщик)), признанные победителями отбора, представляют в Министерство не позднее 5 рабочих дней с даты размещения на официальном сайте Министерства информации о результатах рассмотрения заявок заявление на получение субсидии (далее - заявление) по форме, утверждаемой Министерством, подписанное лицом, имеющим право без доверенности действовать от имени некоммерческого товарищества (подрядной организации (поставщика)), либо представителем некоммерческого товарищества (подрядной организации (поставщика)), действующим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некоммерческого товарищества (подрядной организации (поставщика)).</w:t>
      </w:r>
    </w:p>
    <w:p>
      <w:pPr>
        <w:pStyle w:val="0"/>
        <w:jc w:val="both"/>
      </w:pPr>
      <w:r>
        <w:rPr>
          <w:sz w:val="20"/>
        </w:rPr>
        <w:t xml:space="preserve">(п. 3.2 в ред. </w:t>
      </w:r>
      <w:hyperlink w:history="0" r:id="rId8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3.3. Министерство:</w:t>
      </w:r>
    </w:p>
    <w:p>
      <w:pPr>
        <w:pStyle w:val="0"/>
        <w:spacing w:before="200" w:line-rule="auto"/>
        <w:ind w:firstLine="540"/>
        <w:jc w:val="both"/>
      </w:pPr>
      <w:r>
        <w:rPr>
          <w:sz w:val="20"/>
        </w:rPr>
        <w:t xml:space="preserve">1) регистрирует заявление в день поступления в порядке очередности в журнале регистрации заявлений, который должен быть пронумерован, прошнурован и скреплен печатью Министерства;</w:t>
      </w:r>
    </w:p>
    <w:p>
      <w:pPr>
        <w:pStyle w:val="0"/>
        <w:spacing w:before="200" w:line-rule="auto"/>
        <w:ind w:firstLine="540"/>
        <w:jc w:val="both"/>
      </w:pPr>
      <w:r>
        <w:rPr>
          <w:sz w:val="20"/>
        </w:rPr>
        <w:t xml:space="preserve">2) в течение 3 рабочих дней со дня регистрации заявления рассматривает и принимает решение о предоставлении некоммерческому товариществу (подрядной организации (поставщику)) субсидии или об отказе в ее предоставлении;</w:t>
      </w:r>
    </w:p>
    <w:p>
      <w:pPr>
        <w:pStyle w:val="0"/>
        <w:jc w:val="both"/>
      </w:pPr>
      <w:r>
        <w:rPr>
          <w:sz w:val="20"/>
        </w:rPr>
        <w:t xml:space="preserve">(пп. 2 в ред. </w:t>
      </w:r>
      <w:hyperlink w:history="0" r:id="rId84"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3) в случае принятия решения об отказе некоммерческому товариществу (подрядной организации (поставщику)) в предоставлении субсидии в течение 2 рабочих дней со дня принятия такого решения направляет ему (ей) уведомление об отказе в предоставлении субсидии с указанием одной или нескольких следующих причин:</w:t>
      </w:r>
    </w:p>
    <w:p>
      <w:pPr>
        <w:pStyle w:val="0"/>
        <w:spacing w:before="200" w:line-rule="auto"/>
        <w:ind w:firstLine="540"/>
        <w:jc w:val="both"/>
      </w:pPr>
      <w:r>
        <w:rPr>
          <w:sz w:val="20"/>
        </w:rPr>
        <w:t xml:space="preserve">установление факта недостоверности представленной некоммерческим товариществом (подрядной организацией (поставщиком)) информации;</w:t>
      </w:r>
    </w:p>
    <w:p>
      <w:pPr>
        <w:pStyle w:val="0"/>
        <w:spacing w:before="200" w:line-rule="auto"/>
        <w:ind w:firstLine="540"/>
        <w:jc w:val="both"/>
      </w:pPr>
      <w:r>
        <w:rPr>
          <w:sz w:val="20"/>
        </w:rPr>
        <w:t xml:space="preserve">представление некоммерческим товариществом (подрядной организацией (поставщиком)) заявления после истечения срока, установленного </w:t>
      </w:r>
      <w:hyperlink w:history="0" w:anchor="P283" w:tooltip="3.2. Некоммерческое товарищество (подрядная организация (поставщик)), признанные победителями отбора, представляют в Министерство не позднее 5 рабочих дней с даты размещения на официальном сайте Министерства информации о результатах рассмотрения заявок заявление на получение субсидии (далее - заявление) по форме, утверждаемой Министерством, подписанное лицом, имеющим право без доверенности действовать от имени некоммерческого товарищества (подрядной организации (поставщика)), либо представителем некоммер...">
        <w:r>
          <w:rPr>
            <w:sz w:val="20"/>
            <w:color w:val="0000ff"/>
          </w:rPr>
          <w:t xml:space="preserve">пунктом 3.2</w:t>
        </w:r>
      </w:hyperlink>
      <w:r>
        <w:rPr>
          <w:sz w:val="20"/>
        </w:rPr>
        <w:t xml:space="preserve"> настоящего Порядка.</w:t>
      </w:r>
    </w:p>
    <w:p>
      <w:pPr>
        <w:pStyle w:val="0"/>
        <w:spacing w:before="200" w:line-rule="auto"/>
        <w:ind w:firstLine="540"/>
        <w:jc w:val="both"/>
      </w:pPr>
      <w:r>
        <w:rPr>
          <w:sz w:val="20"/>
        </w:rPr>
        <w:t xml:space="preserve">Уведомление об отказе в предоставлении субсидии направляется некоммерческому товариществу (подрядной организации (поставщику))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нарочным руководителю некоммерческого товарищества (подрядной организации (поставщика)) или его уполномоченному лицу;</w:t>
      </w:r>
    </w:p>
    <w:p>
      <w:pPr>
        <w:pStyle w:val="0"/>
        <w:jc w:val="both"/>
      </w:pPr>
      <w:r>
        <w:rPr>
          <w:sz w:val="20"/>
        </w:rPr>
        <w:t xml:space="preserve">(пп. 3 в ред. </w:t>
      </w:r>
      <w:hyperlink w:history="0" r:id="rId8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4) в случае принятия решения о предоставлении субсидии в течение 2 рабочих дней со дня принятия такого решения направляет некоммерческому товариществу (подрядной организации (поставщику)) уведомление о предоставлении субсидии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 нарочным руководителю некоммерческого товарищества (подрядной организации (поставщика)) или его уполномоченному лицу.</w:t>
      </w:r>
    </w:p>
    <w:p>
      <w:pPr>
        <w:pStyle w:val="0"/>
        <w:jc w:val="both"/>
      </w:pPr>
      <w:r>
        <w:rPr>
          <w:sz w:val="20"/>
        </w:rPr>
        <w:t xml:space="preserve">(пп. 4 в ред. </w:t>
      </w:r>
      <w:hyperlink w:history="0" r:id="rId8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3.4. Предоставление субсидии осуществляется в соответствии с соглашением, заключаемым в соответствии с типовой формой, утвержденной Министерством финансов Республики Башкортостан, в течение 5 рабочих дней после принятия решения о предоставлении субсидии. В соглашении предусматриваются:</w:t>
      </w:r>
    </w:p>
    <w:p>
      <w:pPr>
        <w:pStyle w:val="0"/>
        <w:jc w:val="both"/>
      </w:pPr>
      <w:r>
        <w:rPr>
          <w:sz w:val="20"/>
        </w:rPr>
        <w:t xml:space="preserve">(в ред. </w:t>
      </w:r>
      <w:hyperlink w:history="0" r:id="rId8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целевое назначение и условия предоставления субсидии;</w:t>
      </w:r>
    </w:p>
    <w:p>
      <w:pPr>
        <w:pStyle w:val="0"/>
        <w:spacing w:before="200" w:line-rule="auto"/>
        <w:ind w:firstLine="540"/>
        <w:jc w:val="both"/>
      </w:pPr>
      <w:r>
        <w:rPr>
          <w:sz w:val="20"/>
        </w:rPr>
        <w:t xml:space="preserve">права и обязательства сторон, включая обязательство некоммерческого товарищества (подрядной организации (поставщика)) представлять в Министерство отчетность по формам, утвержденным Министерством;</w:t>
      </w:r>
    </w:p>
    <w:p>
      <w:pPr>
        <w:pStyle w:val="0"/>
        <w:jc w:val="both"/>
      </w:pPr>
      <w:r>
        <w:rPr>
          <w:sz w:val="20"/>
        </w:rPr>
        <w:t xml:space="preserve">(в ред. </w:t>
      </w:r>
      <w:hyperlink w:history="0" r:id="rId8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значения результата предоставления субсидии и показателей, необходимых для достижения результата предоставления субсидии, и меры, применяемые в случае их недостижения;</w:t>
      </w:r>
    </w:p>
    <w:p>
      <w:pPr>
        <w:pStyle w:val="0"/>
        <w:spacing w:before="200" w:line-rule="auto"/>
        <w:ind w:firstLine="540"/>
        <w:jc w:val="both"/>
      </w:pPr>
      <w:r>
        <w:rPr>
          <w:sz w:val="20"/>
        </w:rPr>
        <w:t xml:space="preserve">порядок, сроки (не реже 1 раза в квартал) и формы представления отчетности о достижении значений показателей результата предоставления субсидии;</w:t>
      </w:r>
    </w:p>
    <w:p>
      <w:pPr>
        <w:pStyle w:val="0"/>
        <w:spacing w:before="200" w:line-rule="auto"/>
        <w:ind w:firstLine="540"/>
        <w:jc w:val="both"/>
      </w:pPr>
      <w:r>
        <w:rPr>
          <w:sz w:val="20"/>
        </w:rPr>
        <w:t xml:space="preserve">ответственность сторон за нарушение условий соглашения и настоящего Порядка согласно законодательству;</w:t>
      </w:r>
    </w:p>
    <w:p>
      <w:pPr>
        <w:pStyle w:val="0"/>
        <w:spacing w:before="200" w:line-rule="auto"/>
        <w:ind w:firstLine="540"/>
        <w:jc w:val="both"/>
      </w:pPr>
      <w:r>
        <w:rPr>
          <w:sz w:val="20"/>
        </w:rPr>
        <w:t xml:space="preserve">порядок возврата субсидии в бюджет Республики Башкортостан в случае установления по итогам проверок, проведенных Министерством и органами государственного финансового контроля, фактов нарушения условий и порядка предоставления субсидии;</w:t>
      </w:r>
    </w:p>
    <w:p>
      <w:pPr>
        <w:pStyle w:val="0"/>
        <w:jc w:val="both"/>
      </w:pPr>
      <w:r>
        <w:rPr>
          <w:sz w:val="20"/>
        </w:rPr>
        <w:t xml:space="preserve">(в ред. </w:t>
      </w:r>
      <w:hyperlink w:history="0" r:id="rId8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срок действия соглашения;</w:t>
      </w:r>
    </w:p>
    <w:p>
      <w:pPr>
        <w:pStyle w:val="0"/>
        <w:spacing w:before="200" w:line-rule="auto"/>
        <w:ind w:firstLine="540"/>
        <w:jc w:val="both"/>
      </w:pPr>
      <w:r>
        <w:rPr>
          <w:sz w:val="20"/>
        </w:rPr>
        <w:t xml:space="preserve">согласие получателя субсидии на осуществление Министерством и уполномоченным органом государственного финансового контроля проверок соблюдения им порядка и условий предоставления субсидии, в том числе в части достижения значений результатов предоставления субсидии и показателей, необходимых для достижения результата предоставления субсидии, а также согласие на осуществление уполномоченным органом государственного финансового контроля проверок в соответствии со </w:t>
      </w:r>
      <w:hyperlink w:history="0" r:id="rId90"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268.1</w:t>
        </w:r>
      </w:hyperlink>
      <w:r>
        <w:rPr>
          <w:sz w:val="20"/>
        </w:rPr>
        <w:t xml:space="preserve"> и </w:t>
      </w:r>
      <w:hyperlink w:history="0" r:id="rId9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абзац исключен. - </w:t>
      </w:r>
      <w:hyperlink w:history="0" r:id="rId92"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w:t>
        </w:r>
      </w:hyperlink>
      <w:r>
        <w:rPr>
          <w:sz w:val="20"/>
        </w:rPr>
        <w:t xml:space="preserve"> Правительства РБ от 25.05.2023 N 292;</w:t>
      </w:r>
    </w:p>
    <w:p>
      <w:pPr>
        <w:pStyle w:val="0"/>
        <w:spacing w:before="200" w:line-rule="auto"/>
        <w:ind w:firstLine="540"/>
        <w:jc w:val="both"/>
      </w:pPr>
      <w:r>
        <w:rPr>
          <w:sz w:val="20"/>
        </w:rPr>
        <w:t xml:space="preserve">требования об осуществлении в отношении получателя субсидии Министерством проверок соблюдения им порядка и условий предоставления субсидии, в том числе в части достижения значений результатов предоставления субсидии, а также уполномоченным органом государственного финансового контроля проверок в соответствии со </w:t>
      </w:r>
      <w:hyperlink w:history="0" r:id="rId9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268.1</w:t>
        </w:r>
      </w:hyperlink>
      <w:r>
        <w:rPr>
          <w:sz w:val="20"/>
        </w:rPr>
        <w:t xml:space="preserve"> и </w:t>
      </w:r>
      <w:hyperlink w:history="0" r:id="rId9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Министерство имеет право устанавливать в соглашении порядок, сроки и формы дополнительной отчетности, представляемой некоммерческим товариществом (подрядной организацией (поставщиком)).</w:t>
      </w:r>
    </w:p>
    <w:p>
      <w:pPr>
        <w:pStyle w:val="0"/>
        <w:jc w:val="both"/>
      </w:pPr>
      <w:r>
        <w:rPr>
          <w:sz w:val="20"/>
        </w:rPr>
        <w:t xml:space="preserve">(в ред. </w:t>
      </w:r>
      <w:hyperlink w:history="0" r:id="rId95"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утвержденной Министерством финансов Республики Башкортостан.</w:t>
      </w:r>
    </w:p>
    <w:p>
      <w:pPr>
        <w:pStyle w:val="0"/>
        <w:jc w:val="both"/>
      </w:pPr>
      <w:r>
        <w:rPr>
          <w:sz w:val="20"/>
        </w:rPr>
        <w:t xml:space="preserve">(в ред. </w:t>
      </w:r>
      <w:hyperlink w:history="0" r:id="rId96"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3.5. Субсидии перечисляются единовременно не позднее 10 рабочих дней, следующих за днем принятия Министерством решения о предоставлении субсидий.</w:t>
      </w:r>
    </w:p>
    <w:p>
      <w:pPr>
        <w:pStyle w:val="0"/>
        <w:spacing w:before="200" w:line-rule="auto"/>
        <w:ind w:firstLine="540"/>
        <w:jc w:val="both"/>
      </w:pPr>
      <w:r>
        <w:rPr>
          <w:sz w:val="20"/>
        </w:rPr>
        <w:t xml:space="preserve">Перечисление субсидий осуществляется с лицевого счета Министерства, открытого в Министерстве финансов Республики Башкортостан, на расчетные счета получателей субсидий, открытые в кредитных организациях, в установленном для исполнения бюджета Республики Башкортостан порядке.</w:t>
      </w:r>
    </w:p>
    <w:bookmarkStart w:id="316" w:name="P316"/>
    <w:bookmarkEnd w:id="316"/>
    <w:p>
      <w:pPr>
        <w:pStyle w:val="0"/>
        <w:spacing w:before="200" w:line-rule="auto"/>
        <w:ind w:firstLine="540"/>
        <w:jc w:val="both"/>
      </w:pPr>
      <w:r>
        <w:rPr>
          <w:sz w:val="20"/>
        </w:rPr>
        <w:t xml:space="preserve">3.6. Результатами предоставления субсидии являются:</w:t>
      </w:r>
    </w:p>
    <w:p>
      <w:pPr>
        <w:pStyle w:val="0"/>
        <w:spacing w:before="200" w:line-rule="auto"/>
        <w:ind w:firstLine="540"/>
        <w:jc w:val="both"/>
      </w:pPr>
      <w:r>
        <w:rPr>
          <w:sz w:val="20"/>
        </w:rPr>
        <w:t xml:space="preserve">количество некоммерческих товариществ, на территориях которых вновь построены, реконструированы и (или) отремонтированы внутренние дороги, введенные в эксплуатацию, при софинансировании работ по их строительству, реконструкции, ремонту из бюджета Республики Башкортостан;</w:t>
      </w:r>
    </w:p>
    <w:p>
      <w:pPr>
        <w:pStyle w:val="0"/>
        <w:spacing w:before="200" w:line-rule="auto"/>
        <w:ind w:firstLine="540"/>
        <w:jc w:val="both"/>
      </w:pPr>
      <w:r>
        <w:rPr>
          <w:sz w:val="20"/>
        </w:rPr>
        <w:t xml:space="preserve">количество некоммерческих товариществ, на территориях которых введены в действие сети водоснабжения, приобретено оборудование для ремонта системы водоснабжения: насосы, пожарные гидранты, запорная арматура (диаметром 100 мм и более), блоки автоматики для управления системой водоснабжения (насосами);</w:t>
      </w:r>
    </w:p>
    <w:p>
      <w:pPr>
        <w:pStyle w:val="0"/>
        <w:jc w:val="both"/>
      </w:pPr>
      <w:r>
        <w:rPr>
          <w:sz w:val="20"/>
        </w:rPr>
        <w:t xml:space="preserve">(в ред. </w:t>
      </w:r>
      <w:hyperlink w:history="0" r:id="rId97"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количество некоммерческих товариществ, на территориях которых введены в действие распределительные газовые сети;</w:t>
      </w:r>
    </w:p>
    <w:p>
      <w:pPr>
        <w:pStyle w:val="0"/>
        <w:spacing w:before="200" w:line-rule="auto"/>
        <w:ind w:firstLine="540"/>
        <w:jc w:val="both"/>
      </w:pPr>
      <w:r>
        <w:rPr>
          <w:sz w:val="20"/>
        </w:rPr>
        <w:t xml:space="preserve">количество некоммерческих товариществ, на территориях которых обустроены площадки накопления твердых коммунальных отходов, и (или) приобретены контейнеры (бункеры) для сбора твердых бытовых отходов, и (или) приобретены готовые металлические конструкции площадки накопления твердых коммунальных отходов, изготовленные поставщиком;</w:t>
      </w:r>
    </w:p>
    <w:p>
      <w:pPr>
        <w:pStyle w:val="0"/>
        <w:jc w:val="both"/>
      </w:pPr>
      <w:r>
        <w:rPr>
          <w:sz w:val="20"/>
        </w:rPr>
        <w:t xml:space="preserve">(в ред. </w:t>
      </w:r>
      <w:hyperlink w:history="0" r:id="rId98"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количество некоммерческих товариществ, в границах территорий которых выполнены комплексные кадастровые работы и (или) кадастровые работы по уточнению местоположения границ земельного участка с внесением в Единый государственный реестр недвижимости сведений, полученных при выполнении комплексных кадастровых работ за счет внебюджетных средств.</w:t>
      </w:r>
    </w:p>
    <w:p>
      <w:pPr>
        <w:pStyle w:val="0"/>
        <w:jc w:val="both"/>
      </w:pPr>
      <w:r>
        <w:rPr>
          <w:sz w:val="20"/>
        </w:rPr>
        <w:t xml:space="preserve">(в ред. </w:t>
      </w:r>
      <w:hyperlink w:history="0" r:id="rId99"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3.7. Показателями, необходимыми для достижения значений результатов предоставления субсидии, являются:</w:t>
      </w:r>
    </w:p>
    <w:p>
      <w:pPr>
        <w:pStyle w:val="0"/>
        <w:spacing w:before="200" w:line-rule="auto"/>
        <w:ind w:firstLine="540"/>
        <w:jc w:val="both"/>
      </w:pPr>
      <w:r>
        <w:rPr>
          <w:sz w:val="20"/>
        </w:rPr>
        <w:t xml:space="preserve">протяженность на территориях некоммерческих товариществах вновь построенных и приведенных в соответствие с нормативными требованиями дорог, введенных в эксплуатацию при софинансировании работ по их строительству, реконструкции, ремонту из бюджета Республики Башкортостан;</w:t>
      </w:r>
    </w:p>
    <w:p>
      <w:pPr>
        <w:pStyle w:val="0"/>
        <w:spacing w:before="200" w:line-rule="auto"/>
        <w:ind w:firstLine="540"/>
        <w:jc w:val="both"/>
      </w:pPr>
      <w:r>
        <w:rPr>
          <w:sz w:val="20"/>
        </w:rPr>
        <w:t xml:space="preserve">протяженность построенных, реконструированных и (или) отремонтированных сетей водоснабжения;</w:t>
      </w:r>
    </w:p>
    <w:p>
      <w:pPr>
        <w:pStyle w:val="0"/>
        <w:spacing w:before="200" w:line-rule="auto"/>
        <w:ind w:firstLine="540"/>
        <w:jc w:val="both"/>
      </w:pPr>
      <w:r>
        <w:rPr>
          <w:sz w:val="20"/>
        </w:rPr>
        <w:t xml:space="preserve">протяженность построенных, реконструированных и (или) отремонтированных сетей газораспределения;</w:t>
      </w:r>
    </w:p>
    <w:p>
      <w:pPr>
        <w:pStyle w:val="0"/>
        <w:spacing w:before="200" w:line-rule="auto"/>
        <w:ind w:firstLine="540"/>
        <w:jc w:val="both"/>
      </w:pPr>
      <w:r>
        <w:rPr>
          <w:sz w:val="20"/>
        </w:rPr>
        <w:t xml:space="preserve">количество обустроенных площадок накопления твердых коммунальных отходов, и (или) приобретенных контейнеров (бункеров) для сбора твердых бытовых отходов, и (или) приобретенных готовых металлических конструкций площадки накопления твердых коммунальных отходов, изготовленных поставщиком;</w:t>
      </w:r>
    </w:p>
    <w:p>
      <w:pPr>
        <w:pStyle w:val="0"/>
        <w:jc w:val="both"/>
      </w:pPr>
      <w:r>
        <w:rPr>
          <w:sz w:val="20"/>
        </w:rPr>
        <w:t xml:space="preserve">(в ред. </w:t>
      </w:r>
      <w:hyperlink w:history="0" r:id="rId100"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количество внесенных некоммерческим товариществом в Единый государственный реестр недвижимости сведений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 что подтверждается уведомлением о результатах внесения в Единый государственный реестр недвижимости сведений, полученных при выполнении комплексных кадастровых работ за счет внебюджетных средств.</w:t>
      </w:r>
    </w:p>
    <w:p>
      <w:pPr>
        <w:pStyle w:val="0"/>
        <w:ind w:firstLine="540"/>
        <w:jc w:val="both"/>
      </w:pPr>
      <w:r>
        <w:rPr>
          <w:sz w:val="20"/>
        </w:rPr>
      </w:r>
    </w:p>
    <w:p>
      <w:pPr>
        <w:pStyle w:val="2"/>
        <w:outlineLvl w:val="1"/>
        <w:jc w:val="center"/>
      </w:pPr>
      <w:r>
        <w:rPr>
          <w:sz w:val="20"/>
        </w:rPr>
        <w:t xml:space="preserve">4. ТРЕБОВАНИЯ К ОТЧЕТНОСТИ</w:t>
      </w:r>
    </w:p>
    <w:p>
      <w:pPr>
        <w:pStyle w:val="0"/>
        <w:ind w:firstLine="540"/>
        <w:jc w:val="both"/>
      </w:pPr>
      <w:r>
        <w:rPr>
          <w:sz w:val="20"/>
        </w:rPr>
      </w:r>
    </w:p>
    <w:bookmarkStart w:id="335" w:name="P335"/>
    <w:bookmarkEnd w:id="335"/>
    <w:p>
      <w:pPr>
        <w:pStyle w:val="0"/>
        <w:ind w:firstLine="540"/>
        <w:jc w:val="both"/>
      </w:pPr>
      <w:r>
        <w:rPr>
          <w:sz w:val="20"/>
        </w:rPr>
        <w:t xml:space="preserve">4.1. Получатели субсидий ежеквартально, а также в срок до 1 апреля года, следующего за годом предоставления субсидий, представляют в Министерство отчеты о достижении значений результатов предоставления субсидий и показателей, необходимых для достижения результатов предоставления субсидий.</w:t>
      </w:r>
    </w:p>
    <w:p>
      <w:pPr>
        <w:pStyle w:val="0"/>
        <w:jc w:val="both"/>
      </w:pPr>
      <w:r>
        <w:rPr>
          <w:sz w:val="20"/>
        </w:rPr>
        <w:t xml:space="preserve">(в ред. </w:t>
      </w:r>
      <w:hyperlink w:history="0" r:id="rId101"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spacing w:before="200" w:line-rule="auto"/>
        <w:ind w:firstLine="540"/>
        <w:jc w:val="both"/>
      </w:pPr>
      <w:r>
        <w:rPr>
          <w:sz w:val="20"/>
        </w:rPr>
        <w:t xml:space="preserve">Формы и порядок представления отчета о достижении значений результатов предоставлении субсидии и показателей, необходимых для достижения значений результатов предоставления субсидии, устанавливаются Министерством в соглашении.</w:t>
      </w:r>
    </w:p>
    <w:p>
      <w:pPr>
        <w:pStyle w:val="0"/>
        <w:spacing w:before="200" w:line-rule="auto"/>
        <w:ind w:firstLine="540"/>
        <w:jc w:val="both"/>
      </w:pPr>
      <w:r>
        <w:rPr>
          <w:sz w:val="20"/>
        </w:rPr>
        <w:t xml:space="preserve">Министерство имеет право устанавливать в соглашении дополнительные формы отчетности и сроки ее представления.</w:t>
      </w:r>
    </w:p>
    <w:p>
      <w:pPr>
        <w:pStyle w:val="0"/>
        <w:spacing w:before="200" w:line-rule="auto"/>
        <w:ind w:firstLine="540"/>
        <w:jc w:val="both"/>
      </w:pPr>
      <w:r>
        <w:rPr>
          <w:sz w:val="20"/>
        </w:rPr>
        <w:t xml:space="preserve">4.2. Ответственность за достоверность сведений в отчетах, представленных в соответствии с </w:t>
      </w:r>
      <w:hyperlink w:history="0" w:anchor="P335" w:tooltip="4.1. Получатели субсидий ежеквартально, а также в срок до 1 апреля года, следующего за годом предоставления субсидий, представляют в Министерство отчеты о достижении значений результатов предоставления субсидий и показателей, необходимых для достижения результатов предоставления субсидий.">
        <w:r>
          <w:rPr>
            <w:sz w:val="20"/>
            <w:color w:val="0000ff"/>
          </w:rPr>
          <w:t xml:space="preserve">пунктом 4.1</w:t>
        </w:r>
      </w:hyperlink>
      <w:r>
        <w:rPr>
          <w:sz w:val="20"/>
        </w:rPr>
        <w:t xml:space="preserve"> настоящего Порядка, возлагается на некоммерческое товарищество (подрядную организацию (поставщика)).</w:t>
      </w:r>
    </w:p>
    <w:p>
      <w:pPr>
        <w:pStyle w:val="0"/>
        <w:jc w:val="both"/>
      </w:pPr>
      <w:r>
        <w:rPr>
          <w:sz w:val="20"/>
        </w:rPr>
        <w:t xml:space="preserve">(п. 4.2 в ред. </w:t>
      </w:r>
      <w:hyperlink w:history="0" r:id="rId102"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ind w:firstLine="540"/>
        <w:jc w:val="both"/>
      </w:pPr>
      <w:r>
        <w:rPr>
          <w:sz w:val="20"/>
        </w:rPr>
      </w:r>
    </w:p>
    <w:p>
      <w:pPr>
        <w:pStyle w:val="2"/>
        <w:outlineLvl w:val="1"/>
        <w:jc w:val="center"/>
      </w:pPr>
      <w:r>
        <w:rPr>
          <w:sz w:val="20"/>
        </w:rPr>
        <w:t xml:space="preserve">5. ТРЕБОВАНИЯ К ОСУЩЕСТВЛЕНИЮ КОНТРОЛЯ ЗА СОБЛЮДЕНИЕМ</w:t>
      </w:r>
    </w:p>
    <w:p>
      <w:pPr>
        <w:pStyle w:val="2"/>
        <w:jc w:val="center"/>
      </w:pPr>
      <w:r>
        <w:rPr>
          <w:sz w:val="20"/>
        </w:rPr>
        <w:t xml:space="preserve">УСЛОВИЙ, ПОРЯДКА ПРЕДОСТАВЛЕНИЯ СУБСИДИЙ, А ТАКЖЕ</w:t>
      </w:r>
    </w:p>
    <w:p>
      <w:pPr>
        <w:pStyle w:val="2"/>
        <w:jc w:val="center"/>
      </w:pPr>
      <w:r>
        <w:rPr>
          <w:sz w:val="20"/>
        </w:rPr>
        <w:t xml:space="preserve">ОТВЕТСТВЕННОСТЬ ЗА ИХ НАРУШЕНИЕ</w:t>
      </w:r>
    </w:p>
    <w:p>
      <w:pPr>
        <w:pStyle w:val="0"/>
        <w:jc w:val="center"/>
      </w:pPr>
      <w:r>
        <w:rPr>
          <w:sz w:val="20"/>
        </w:rPr>
        <w:t xml:space="preserve">(в ред. </w:t>
      </w:r>
      <w:hyperlink w:history="0" r:id="rId103" w:tooltip="Постановление Правительства РБ от 25.05.2023 N 292 &quot;О внесении изменений в Постановление Правительства Республики Башкортостан от 16 июня 2021 года N 282 &quot;Об утверждении порядков оказания государственной поддержки садоводческим и огородническим некоммерческим товариществам и подрядным организация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Постановления</w:t>
        </w:r>
      </w:hyperlink>
      <w:r>
        <w:rPr>
          <w:sz w:val="20"/>
        </w:rPr>
        <w:t xml:space="preserve"> Правительства РБ от 25.05.2023 N 292)</w:t>
      </w:r>
    </w:p>
    <w:p>
      <w:pPr>
        <w:pStyle w:val="0"/>
        <w:ind w:firstLine="540"/>
        <w:jc w:val="both"/>
      </w:pPr>
      <w:r>
        <w:rPr>
          <w:sz w:val="20"/>
        </w:rPr>
      </w:r>
    </w:p>
    <w:p>
      <w:pPr>
        <w:pStyle w:val="0"/>
        <w:ind w:firstLine="540"/>
        <w:jc w:val="both"/>
      </w:pPr>
      <w:r>
        <w:rPr>
          <w:sz w:val="20"/>
        </w:rPr>
        <w:t xml:space="preserve">5.1. Министерство осуществляет проверки соблюдения получателями субсидий порядка и условий предоставления субсидий, в том числе в части достижения значений результатов предоставления субсидий и показателей, необходимых для достижения значений результатов предоставления субсидий, а также уполномоченный орган государственного финансового контроля осуществляет проверки в соответствии со </w:t>
      </w:r>
      <w:hyperlink w:history="0" r:id="rId10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268.1</w:t>
        </w:r>
      </w:hyperlink>
      <w:r>
        <w:rPr>
          <w:sz w:val="20"/>
        </w:rPr>
        <w:t xml:space="preserve"> и </w:t>
      </w:r>
      <w:hyperlink w:history="0" r:id="rId10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5.2. Ответственность за достоверность сведений и подлинность представленных в соответствии с </w:t>
      </w:r>
      <w:hyperlink w:history="0" w:anchor="P126" w:tooltip="2.4. Для участия в отборе некоммерческое товарищество или подрядная организация (поставщик) представляет в Министерство заявку, включающую в том числе согласие на публикацию (размещение) в информационно-телекоммуникационной сети Интернет на официальном сайте Министерства и на едином портале (при наличии технической возможности) информации о некоммерческом товариществе, подрядной организации (поставщике), о подаваемой некоммерческим товариществом, подрядной организацией (поставщиком) заявке, иной информац...">
        <w:r>
          <w:rPr>
            <w:sz w:val="20"/>
            <w:color w:val="0000ff"/>
          </w:rPr>
          <w:t xml:space="preserve">пунктами 2.4</w:t>
        </w:r>
      </w:hyperlink>
      <w:r>
        <w:rPr>
          <w:sz w:val="20"/>
        </w:rPr>
        <w:t xml:space="preserve"> и </w:t>
      </w:r>
      <w:hyperlink w:history="0" w:anchor="P335" w:tooltip="4.1. Получатели субсидий ежеквартально, а также в срок до 1 апреля года, следующего за годом предоставления субсидий, представляют в Министерство отчеты о достижении значений результатов предоставления субсидий и показателей, необходимых для достижения результатов предоставления субсидий.">
        <w:r>
          <w:rPr>
            <w:sz w:val="20"/>
            <w:color w:val="0000ff"/>
          </w:rPr>
          <w:t xml:space="preserve">4.1</w:t>
        </w:r>
      </w:hyperlink>
      <w:r>
        <w:rPr>
          <w:sz w:val="20"/>
        </w:rPr>
        <w:t xml:space="preserve"> настоящего Порядка документов (за исключением сведений и документов, которые были получены в порядке межведомственного информационного взаимодействия) возлагается на некоммерческие товарищества.</w:t>
      </w:r>
    </w:p>
    <w:p>
      <w:pPr>
        <w:pStyle w:val="0"/>
        <w:spacing w:before="200" w:line-rule="auto"/>
        <w:ind w:firstLine="540"/>
        <w:jc w:val="both"/>
      </w:pPr>
      <w:r>
        <w:rPr>
          <w:sz w:val="20"/>
        </w:rPr>
        <w:t xml:space="preserve">5.3. Возврату в бюджет Республики Башкортостан подлежат субсидии в случаях:</w:t>
      </w:r>
    </w:p>
    <w:bookmarkStart w:id="350" w:name="P350"/>
    <w:bookmarkEnd w:id="350"/>
    <w:p>
      <w:pPr>
        <w:pStyle w:val="0"/>
        <w:spacing w:before="200" w:line-rule="auto"/>
        <w:ind w:firstLine="540"/>
        <w:jc w:val="both"/>
      </w:pPr>
      <w:r>
        <w:rPr>
          <w:sz w:val="20"/>
        </w:rPr>
        <w:t xml:space="preserve">1) нарушения получателями субсидий условий, установленных настоящим Порядком, в том числе по итогам проверок, проведенных Министерством и уполномоченными органами государственного финансового контроля;</w:t>
      </w:r>
    </w:p>
    <w:bookmarkStart w:id="351" w:name="P351"/>
    <w:bookmarkEnd w:id="351"/>
    <w:p>
      <w:pPr>
        <w:pStyle w:val="0"/>
        <w:spacing w:before="200" w:line-rule="auto"/>
        <w:ind w:firstLine="540"/>
        <w:jc w:val="both"/>
      </w:pPr>
      <w:r>
        <w:rPr>
          <w:sz w:val="20"/>
        </w:rPr>
        <w:t xml:space="preserve">2) недостижения значений результатов предоставления субсидий и показателей, необходимых для их достижения.</w:t>
      </w:r>
    </w:p>
    <w:p>
      <w:pPr>
        <w:pStyle w:val="0"/>
        <w:spacing w:before="200" w:line-rule="auto"/>
        <w:ind w:firstLine="540"/>
        <w:jc w:val="both"/>
      </w:pPr>
      <w:r>
        <w:rPr>
          <w:sz w:val="20"/>
        </w:rPr>
        <w:t xml:space="preserve">5.4. Возврат субсидии осуществляется в следующем порядке:</w:t>
      </w:r>
    </w:p>
    <w:p>
      <w:pPr>
        <w:pStyle w:val="0"/>
        <w:spacing w:before="200" w:line-rule="auto"/>
        <w:ind w:firstLine="540"/>
        <w:jc w:val="both"/>
      </w:pPr>
      <w:r>
        <w:rPr>
          <w:sz w:val="20"/>
        </w:rPr>
        <w:t xml:space="preserve">решение о необходимости возврата выделенных бюджетных средств принимается Министерством в течение 30 календарных дней со дня окончания проведения указанной проверки;</w:t>
      </w:r>
    </w:p>
    <w:p>
      <w:pPr>
        <w:pStyle w:val="0"/>
        <w:spacing w:before="200" w:line-rule="auto"/>
        <w:ind w:firstLine="540"/>
        <w:jc w:val="both"/>
      </w:pPr>
      <w:r>
        <w:rPr>
          <w:sz w:val="20"/>
        </w:rPr>
        <w:t xml:space="preserve">в течение 10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w:t>
      </w:r>
    </w:p>
    <w:p>
      <w:pPr>
        <w:pStyle w:val="0"/>
        <w:spacing w:before="200" w:line-rule="auto"/>
        <w:ind w:firstLine="540"/>
        <w:jc w:val="both"/>
      </w:pPr>
      <w:r>
        <w:rPr>
          <w:sz w:val="20"/>
        </w:rPr>
        <w:t xml:space="preserve">в случае, предусмотренном </w:t>
      </w:r>
      <w:hyperlink w:history="0" w:anchor="P350" w:tooltip="1) нарушения получателями субсидий условий, установленных настоящим Порядком, в том числе по итогам проверок, проведенных Министерством и уполномоченными органами государственного финансового контроля;">
        <w:r>
          <w:rPr>
            <w:sz w:val="20"/>
            <w:color w:val="0000ff"/>
          </w:rPr>
          <w:t xml:space="preserve">подпунктом 1 пункта 5.3</w:t>
        </w:r>
      </w:hyperlink>
      <w:r>
        <w:rPr>
          <w:sz w:val="20"/>
        </w:rPr>
        <w:t xml:space="preserve"> настоящего Порядка, после получения акта проверки Министерством от органа государственного финансового контроля средства подлежат возврату.</w:t>
      </w:r>
    </w:p>
    <w:p>
      <w:pPr>
        <w:pStyle w:val="0"/>
        <w:spacing w:before="200" w:line-rule="auto"/>
        <w:ind w:firstLine="540"/>
        <w:jc w:val="both"/>
      </w:pPr>
      <w:r>
        <w:rPr>
          <w:sz w:val="20"/>
        </w:rPr>
        <w:t xml:space="preserve">В случае недостижения значений результатов предоставления субсидии и показателей, необходимых для достижения значений результатов предоставления субсидии, предусмотренном </w:t>
      </w:r>
      <w:hyperlink w:history="0" w:anchor="P351" w:tooltip="2) недостижения значений результатов предоставления субсидий и показателей, необходимых для их достижения.">
        <w:r>
          <w:rPr>
            <w:sz w:val="20"/>
            <w:color w:val="0000ff"/>
          </w:rPr>
          <w:t xml:space="preserve">подпунктом 2 пункта 5.3</w:t>
        </w:r>
      </w:hyperlink>
      <w:r>
        <w:rPr>
          <w:sz w:val="20"/>
        </w:rPr>
        <w:t xml:space="preserve"> настоящего Порядка, после представления получателем субсидии отчета о достижении значений результатов предоставления субсидии и показателей, необходимых для достижения значений результатов предоставления субсидии, средства подлежат возврату в бюджет Республики Башкортостан в объеме, рассчитанном по формуле:</w:t>
      </w:r>
    </w:p>
    <w:p>
      <w:pPr>
        <w:pStyle w:val="0"/>
        <w:ind w:firstLine="540"/>
        <w:jc w:val="both"/>
      </w:pPr>
      <w:r>
        <w:rPr>
          <w:sz w:val="20"/>
        </w:rPr>
      </w:r>
    </w:p>
    <w:p>
      <w:pPr>
        <w:pStyle w:val="0"/>
        <w:ind w:firstLine="540"/>
        <w:jc w:val="both"/>
      </w:pPr>
      <w:r>
        <w:rPr>
          <w:sz w:val="20"/>
        </w:rPr>
        <w:t xml:space="preserve">Vвозврата = (Sсубсидии x D),</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Vвозврата - объем средств, подлежащих возврату в бюджет Республики Башкортостан;</w:t>
      </w:r>
    </w:p>
    <w:p>
      <w:pPr>
        <w:pStyle w:val="0"/>
        <w:spacing w:before="200" w:line-rule="auto"/>
        <w:ind w:firstLine="540"/>
        <w:jc w:val="both"/>
      </w:pPr>
      <w:r>
        <w:rPr>
          <w:sz w:val="20"/>
        </w:rPr>
        <w:t xml:space="preserve">Sсубсидии - сумма субсидии, предоставленная получателю субсидии в отчетном финансовом году;</w:t>
      </w:r>
    </w:p>
    <w:p>
      <w:pPr>
        <w:pStyle w:val="0"/>
        <w:spacing w:before="200" w:line-rule="auto"/>
        <w:ind w:firstLine="540"/>
        <w:jc w:val="both"/>
      </w:pPr>
      <w:r>
        <w:rPr>
          <w:sz w:val="20"/>
        </w:rPr>
        <w:t xml:space="preserve">D - индекс, отражающий уровень недостижения значения результата предоставления субсидии, который рассчитывается по формуле:</w:t>
      </w:r>
    </w:p>
    <w:p>
      <w:pPr>
        <w:pStyle w:val="0"/>
        <w:ind w:firstLine="540"/>
        <w:jc w:val="both"/>
      </w:pPr>
      <w:r>
        <w:rPr>
          <w:sz w:val="20"/>
        </w:rPr>
      </w:r>
    </w:p>
    <w:p>
      <w:pPr>
        <w:pStyle w:val="0"/>
        <w:ind w:firstLine="540"/>
        <w:jc w:val="both"/>
      </w:pPr>
      <w:r>
        <w:rPr>
          <w:sz w:val="20"/>
        </w:rPr>
        <w:t xml:space="preserve">D = 1 - F / P,</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F - фактически достигнутое значение результата предоставления субсидии на отчетную дату;</w:t>
      </w:r>
    </w:p>
    <w:p>
      <w:pPr>
        <w:pStyle w:val="0"/>
        <w:spacing w:before="200" w:line-rule="auto"/>
        <w:ind w:firstLine="540"/>
        <w:jc w:val="both"/>
      </w:pPr>
      <w:r>
        <w:rPr>
          <w:sz w:val="20"/>
        </w:rPr>
        <w:t xml:space="preserve">P - плановое значение результата предоставления субсидии, установленное соглашением.</w:t>
      </w:r>
    </w:p>
    <w:p>
      <w:pPr>
        <w:pStyle w:val="0"/>
        <w:spacing w:before="200" w:line-rule="auto"/>
        <w:ind w:firstLine="540"/>
        <w:jc w:val="both"/>
      </w:pPr>
      <w:r>
        <w:rPr>
          <w:sz w:val="20"/>
        </w:rPr>
        <w:t xml:space="preserve">При расчете объема средств, подлежащих возврату в бюджет Республики Башкортостан (Vвозврата), используются только положительные значения индекса, отражающего уровень недостижения значений результатов представления субсидии (D).</w:t>
      </w:r>
    </w:p>
    <w:p>
      <w:pPr>
        <w:pStyle w:val="0"/>
        <w:spacing w:before="200" w:line-rule="auto"/>
        <w:ind w:firstLine="540"/>
        <w:jc w:val="both"/>
      </w:pPr>
      <w:r>
        <w:rPr>
          <w:sz w:val="20"/>
        </w:rPr>
        <w:t xml:space="preserve">Получатель субсидии в течение 14 календарных дней со дня получения письменного уведомления обязан перечислить на лицевой счет Министерства сумму средств, указанную в письменном уведомлении.</w:t>
      </w:r>
    </w:p>
    <w:p>
      <w:pPr>
        <w:pStyle w:val="0"/>
        <w:spacing w:before="200" w:line-rule="auto"/>
        <w:ind w:firstLine="540"/>
        <w:jc w:val="both"/>
      </w:pPr>
      <w:r>
        <w:rPr>
          <w:sz w:val="20"/>
        </w:rPr>
        <w:t xml:space="preserve">Получатель субсидии обязуется не принимать решение о ликвидации в течение 5 лет с момента заключения соглашения.</w:t>
      </w:r>
    </w:p>
    <w:p>
      <w:pPr>
        <w:pStyle w:val="0"/>
        <w:spacing w:before="200" w:line-rule="auto"/>
        <w:ind w:firstLine="540"/>
        <w:jc w:val="both"/>
      </w:pPr>
      <w:r>
        <w:rPr>
          <w:sz w:val="20"/>
        </w:rPr>
        <w:t xml:space="preserve">Основанием для освобождения получателя субсидии от возврата средств, указанных в настоящем пункте, в бюджет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значений результатов предоставления субсидии.</w:t>
      </w:r>
    </w:p>
    <w:p>
      <w:pPr>
        <w:pStyle w:val="0"/>
        <w:spacing w:before="200" w:line-rule="auto"/>
        <w:ind w:firstLine="540"/>
        <w:jc w:val="both"/>
      </w:pPr>
      <w:r>
        <w:rPr>
          <w:sz w:val="20"/>
        </w:rPr>
        <w:t xml:space="preserve">При отказе получателя субсидии от добровольного возврата указанных средств в установленные сроки эти средства взыскиваются в судебном порядке.</w:t>
      </w:r>
    </w:p>
    <w:p>
      <w:pPr>
        <w:pStyle w:val="0"/>
        <w:spacing w:before="200" w:line-rule="auto"/>
        <w:ind w:firstLine="540"/>
        <w:jc w:val="both"/>
      </w:pPr>
      <w:r>
        <w:rPr>
          <w:sz w:val="20"/>
        </w:rPr>
        <w:t xml:space="preserve">В 2022 году в случае возникновения обстоятельств, приводящих к невозможности достижения значений результатов предоставления субсидии, в целях достижения которых предоставляется субсидия, в сроки, определенные соглашением, Министерство по согласованию с получателем субсидии вправе принять решение о внесении изменений в соглашение в части продления сроков достижения значений результатов предоставления субсидии (но не более чем на 24 месяца) без изменения размера субсидии.</w:t>
      </w:r>
    </w:p>
    <w:p>
      <w:pPr>
        <w:pStyle w:val="0"/>
        <w:spacing w:before="200" w:line-rule="auto"/>
        <w:ind w:firstLine="540"/>
        <w:jc w:val="both"/>
      </w:pPr>
      <w:r>
        <w:rPr>
          <w:sz w:val="20"/>
        </w:rPr>
        <w:t xml:space="preserve">В случае невозможности достижения значений результатов предоставления субсидии без изменения размера субсидии Министерство вправе принять решение об уменьшении значений результатов предоставления субсидии. Министерство, приняв решение, предусмотренное данным пунктом, обеспечивает включение соответствующих положений в заключенные им соглашения.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Башкортостан</w:t>
      </w:r>
    </w:p>
    <w:p>
      <w:pPr>
        <w:pStyle w:val="0"/>
        <w:jc w:val="right"/>
      </w:pPr>
      <w:r>
        <w:rPr>
          <w:sz w:val="20"/>
        </w:rPr>
        <w:t xml:space="preserve">от 16 июня 2021 г. N 282</w:t>
      </w:r>
    </w:p>
    <w:p>
      <w:pPr>
        <w:pStyle w:val="0"/>
        <w:jc w:val="both"/>
      </w:pPr>
      <w:r>
        <w:rPr>
          <w:sz w:val="20"/>
        </w:rPr>
      </w:r>
    </w:p>
    <w:bookmarkStart w:id="387" w:name="P387"/>
    <w:bookmarkEnd w:id="387"/>
    <w:p>
      <w:pPr>
        <w:pStyle w:val="2"/>
        <w:jc w:val="center"/>
      </w:pPr>
      <w:r>
        <w:rPr>
          <w:sz w:val="20"/>
        </w:rPr>
        <w:t xml:space="preserve">ПОРЯДОК</w:t>
      </w:r>
    </w:p>
    <w:p>
      <w:pPr>
        <w:pStyle w:val="2"/>
        <w:jc w:val="center"/>
      </w:pPr>
      <w:r>
        <w:rPr>
          <w:sz w:val="20"/>
        </w:rPr>
        <w:t xml:space="preserve">ОКАЗАНИЯ ГОСУДАРСТВЕННОЙ ПОДДЕРЖКИ ПОДРЯДНЫМ ОРГАНИЗАЦИЯМ</w:t>
      </w:r>
    </w:p>
    <w:p>
      <w:pPr>
        <w:pStyle w:val="2"/>
        <w:jc w:val="center"/>
      </w:pPr>
      <w:r>
        <w:rPr>
          <w:sz w:val="20"/>
        </w:rPr>
        <w:t xml:space="preserve">ПУТЕМ ПРЕДОСТАВЛЕНИЯ ИЗ БЮДЖЕТА РЕСПУБЛИКИ БАШКОРТОСТАН</w:t>
      </w:r>
    </w:p>
    <w:p>
      <w:pPr>
        <w:pStyle w:val="2"/>
        <w:jc w:val="center"/>
      </w:pPr>
      <w:r>
        <w:rPr>
          <w:sz w:val="20"/>
        </w:rPr>
        <w:t xml:space="preserve">СУБСИДИЙ НА ВОЗМЕЩЕНИЕ ЧАСТИ ЗАТРАТ НА РЕАЛИЗАЦИЮ</w:t>
      </w:r>
    </w:p>
    <w:p>
      <w:pPr>
        <w:pStyle w:val="2"/>
        <w:jc w:val="center"/>
      </w:pPr>
      <w:r>
        <w:rPr>
          <w:sz w:val="20"/>
        </w:rPr>
        <w:t xml:space="preserve">МЕРОПРИЯТИЙ ПО МОДЕРНИЗАЦИИ ЭНЕРГЕТИЧЕСКОЙ ИНФРАСТРУКТУРЫ</w:t>
      </w:r>
    </w:p>
    <w:p>
      <w:pPr>
        <w:pStyle w:val="2"/>
        <w:jc w:val="center"/>
      </w:pPr>
      <w:r>
        <w:rPr>
          <w:sz w:val="20"/>
        </w:rPr>
        <w:t xml:space="preserve">САДОВОДЧЕСКИХ И ОГОРОДНИЧЕСКИХ НЕКОММЕРЧЕСКИХ ТОВАРИЩЕСТВ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06" w:tooltip="Постановление Правительства РБ от 29.08.2022 N 493 &quot;О внесении изменений в Постановление Правительства Республики Башкортостан от 16 июня 2021 года N 282 &quot;Об утверждении Порядка оказания государственной поддержки садоводческим и огородническим некоммерческим товариществам путем предоставления из бюджета Республики Башкортостан субсидий на возмещение части затрат на инженерное обеспечение их территорий&quot; {КонсультантПлюс}">
              <w:r>
                <w:rPr>
                  <w:sz w:val="20"/>
                  <w:color w:val="0000ff"/>
                </w:rPr>
                <w:t xml:space="preserve">Постановлением</w:t>
              </w:r>
            </w:hyperlink>
            <w:r>
              <w:rPr>
                <w:sz w:val="20"/>
                <w:color w:val="392c69"/>
              </w:rPr>
              <w:t xml:space="preserve"> Правительства РБ от 29.08.2022 N 493;</w:t>
            </w:r>
          </w:p>
          <w:p>
            <w:pPr>
              <w:pStyle w:val="0"/>
              <w:jc w:val="center"/>
            </w:pPr>
            <w:r>
              <w:rPr>
                <w:sz w:val="20"/>
                <w:color w:val="392c69"/>
              </w:rPr>
              <w:t xml:space="preserve">в ред. </w:t>
            </w:r>
            <w:hyperlink w:history="0" r:id="rId107"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color w:val="392c69"/>
              </w:rPr>
              <w:t xml:space="preserve"> Правительства РБ от 30.11.2022 N 758)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1.1. Настоящий Порядок разработан в соответствии со </w:t>
      </w:r>
      <w:hyperlink w:history="0" r:id="rId10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статьей 78</w:t>
        </w:r>
      </w:hyperlink>
      <w:r>
        <w:rPr>
          <w:sz w:val="20"/>
        </w:rPr>
        <w:t xml:space="preserve"> Бюджетного кодекса Российской Федерации, </w:t>
      </w:r>
      <w:hyperlink w:history="0" r:id="rId109" w:tooltip="Постановление Правительства РФ от 18.09.2020 N 1492 (ред. от 22.12.2022) &quo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с изм.  {КонсультантПлюс}">
        <w:r>
          <w:rPr>
            <w:sz w:val="20"/>
            <w:color w:val="0000ff"/>
          </w:rPr>
          <w:t xml:space="preserve">Постановлением</w:t>
        </w:r>
      </w:hyperlink>
      <w:r>
        <w:rPr>
          <w:sz w:val="20"/>
        </w:rP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цели и условия предоставления из бюджета Республики Башкортостан субсидий подрядным организациям (далее - подрядная организация, или участник отбора, или победитель отбора, или получатель субсидии) на возмещение части затрат на реализацию мероприятий по модернизации энергетической инфраструктуры территорий садоводческих и огороднических некоммерческих товариществ (далее - субсидия).</w:t>
      </w:r>
    </w:p>
    <w:p>
      <w:pPr>
        <w:pStyle w:val="0"/>
        <w:jc w:val="both"/>
      </w:pPr>
      <w:r>
        <w:rPr>
          <w:sz w:val="20"/>
        </w:rPr>
        <w:t xml:space="preserve">(в ред. </w:t>
      </w:r>
      <w:hyperlink w:history="0" r:id="rId110"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1.2. 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соответствии с настоящим Порядком, является Министерство промышленности, энергетики и инноваций Республики Башкортостан (далее - Министерство).</w:t>
      </w:r>
    </w:p>
    <w:bookmarkStart w:id="402" w:name="P402"/>
    <w:bookmarkEnd w:id="402"/>
    <w:p>
      <w:pPr>
        <w:pStyle w:val="0"/>
        <w:spacing w:before="200" w:line-rule="auto"/>
        <w:ind w:firstLine="540"/>
        <w:jc w:val="both"/>
      </w:pPr>
      <w:r>
        <w:rPr>
          <w:sz w:val="20"/>
        </w:rPr>
        <w:t xml:space="preserve">1.3. 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цели, указанные в </w:t>
      </w:r>
      <w:hyperlink w:history="0" w:anchor="P403" w:tooltip="1.4. Субсидии предоставляются подрядным организациям, осуществляющим свою деятельность на территории Республики Башкортостан и осуществившим модернизацию энергетической инфраструктуры участков некоммерческих товариществ, в целях возмещения части затрат, осуществленных в текущем финансовом году и (или) в году, предшествующем текущему финансовому году (без учета налога на добавленную стоимость), на реализацию мероприятий по модернизации энергетической инфраструктуры территорий некоммерческих товариществ.">
        <w:r>
          <w:rPr>
            <w:sz w:val="20"/>
            <w:color w:val="0000ff"/>
          </w:rPr>
          <w:t xml:space="preserve">пункте 1.4</w:t>
        </w:r>
      </w:hyperlink>
      <w:r>
        <w:rPr>
          <w:sz w:val="20"/>
        </w:rPr>
        <w:t xml:space="preserve"> настоящего Порядка.</w:t>
      </w:r>
    </w:p>
    <w:bookmarkStart w:id="403" w:name="P403"/>
    <w:bookmarkEnd w:id="403"/>
    <w:p>
      <w:pPr>
        <w:pStyle w:val="0"/>
        <w:spacing w:before="200" w:line-rule="auto"/>
        <w:ind w:firstLine="540"/>
        <w:jc w:val="both"/>
      </w:pPr>
      <w:r>
        <w:rPr>
          <w:sz w:val="20"/>
        </w:rPr>
        <w:t xml:space="preserve">1.4. Субсидии предоставляются подрядным организациям, осуществляющим свою деятельность на территории Республики Башкортостан и осуществившим модернизацию энергетической инфраструктуры участков некоммерческих товариществ, в целях возмещения части затрат, осуществленных в текущем финансовом году и (или) в году, предшествующем текущему финансовому году (без учета налога на добавленную стоимость), на реализацию мероприятий по модернизации энергетической инфраструктуры территорий некоммерческих товариществ.</w:t>
      </w:r>
    </w:p>
    <w:p>
      <w:pPr>
        <w:pStyle w:val="0"/>
        <w:spacing w:before="200" w:line-rule="auto"/>
        <w:ind w:firstLine="540"/>
        <w:jc w:val="both"/>
      </w:pPr>
      <w:r>
        <w:rPr>
          <w:sz w:val="20"/>
        </w:rPr>
        <w:t xml:space="preserve">Абзац исключен. - </w:t>
      </w:r>
      <w:hyperlink w:history="0" r:id="rId111"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w:t>
        </w:r>
      </w:hyperlink>
      <w:r>
        <w:rPr>
          <w:sz w:val="20"/>
        </w:rPr>
        <w:t xml:space="preserve"> Правительства РБ от 30.11.2022 N 758.</w:t>
      </w:r>
    </w:p>
    <w:p>
      <w:pPr>
        <w:pStyle w:val="0"/>
        <w:spacing w:before="200" w:line-rule="auto"/>
        <w:ind w:firstLine="540"/>
        <w:jc w:val="both"/>
      </w:pPr>
      <w:r>
        <w:rPr>
          <w:sz w:val="20"/>
        </w:rPr>
        <w:t xml:space="preserve">Субсидии предоставляются в размере затрат, осуществленных подрядной организацией на комплекс мероприятий по установке выносных приборов учета электроэнергии, но не более 20000 рублей на один выносной прибор учета электроэнергии.</w:t>
      </w:r>
    </w:p>
    <w:p>
      <w:pPr>
        <w:pStyle w:val="0"/>
        <w:jc w:val="both"/>
      </w:pPr>
      <w:r>
        <w:rPr>
          <w:sz w:val="20"/>
        </w:rPr>
        <w:t xml:space="preserve">(в ред. </w:t>
      </w:r>
      <w:hyperlink w:history="0" r:id="rId112"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1.5. Сведения о субсидиях, подлежащих предоставлению в соответствии с настоящим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закона Республики Башкортостан о бюджете Республики Башкортостан на соответствующий финансовый год и плановый период (закона Республики Башкортостан о внесении изменений в закон Республики Башкортостан о бюджете Республики Башкортостан на соответствующий финансовый год и плановый период) (при наличии технической возможности).</w:t>
      </w:r>
    </w:p>
    <w:p>
      <w:pPr>
        <w:pStyle w:val="0"/>
        <w:jc w:val="both"/>
      </w:pPr>
      <w:r>
        <w:rPr>
          <w:sz w:val="20"/>
        </w:rPr>
        <w:t xml:space="preserve">(п. 1.5 в ред. </w:t>
      </w:r>
      <w:hyperlink w:history="0" r:id="rId113"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1.6. Основные понятия, используемые в настоящем Порядке:</w:t>
      </w:r>
    </w:p>
    <w:p>
      <w:pPr>
        <w:pStyle w:val="0"/>
        <w:spacing w:before="200" w:line-rule="auto"/>
        <w:ind w:firstLine="540"/>
        <w:jc w:val="both"/>
      </w:pPr>
      <w:r>
        <w:rPr>
          <w:sz w:val="20"/>
        </w:rPr>
        <w:t xml:space="preserve">садоводческие или огороднические некоммерческие товарищества - некоммерческие организации, созданные гражданами для ведения садоводства, огородничества или дачного хозяйства до дня вступления в силу Федерального </w:t>
      </w:r>
      <w:hyperlink w:history="0" r:id="rId114"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 а также садоводческие или огороднические некоммерческие товарищества, созданные после вступления в силу вышеуказанного Федерального закона (далее - некоммерческое товарищество);</w:t>
      </w:r>
    </w:p>
    <w:p>
      <w:pPr>
        <w:pStyle w:val="0"/>
        <w:spacing w:before="200" w:line-rule="auto"/>
        <w:ind w:firstLine="540"/>
        <w:jc w:val="both"/>
      </w:pPr>
      <w:r>
        <w:rPr>
          <w:sz w:val="20"/>
        </w:rPr>
        <w:t xml:space="preserve">подрядная организация - юридическое лицо, организующее и выполняющее работы, в том числе по установке приборов учета электроэнергии, и имеющее соответствующий допуск к выполнению указанных работ.</w:t>
      </w:r>
    </w:p>
    <w:bookmarkStart w:id="412" w:name="P412"/>
    <w:bookmarkEnd w:id="412"/>
    <w:p>
      <w:pPr>
        <w:pStyle w:val="0"/>
        <w:spacing w:before="200" w:line-rule="auto"/>
        <w:ind w:firstLine="540"/>
        <w:jc w:val="both"/>
      </w:pPr>
      <w:r>
        <w:rPr>
          <w:sz w:val="20"/>
        </w:rPr>
        <w:t xml:space="preserve">1.7. Критериями отбора подрядных организаций для получения субсидий (далее - отбор) являются:</w:t>
      </w:r>
    </w:p>
    <w:p>
      <w:pPr>
        <w:pStyle w:val="0"/>
        <w:spacing w:before="200" w:line-rule="auto"/>
        <w:ind w:firstLine="540"/>
        <w:jc w:val="both"/>
      </w:pPr>
      <w:r>
        <w:rPr>
          <w:sz w:val="20"/>
        </w:rPr>
        <w:t xml:space="preserve">наличие договора подряда, заключенного между подрядной организацией и некоммерческим товариществом на основании соответствующего решения общего собрания членов некоммерческого товарищества в текущем году и (или) в году, предшествующем текущему финансовому году;</w:t>
      </w:r>
    </w:p>
    <w:p>
      <w:pPr>
        <w:pStyle w:val="0"/>
        <w:spacing w:before="200" w:line-rule="auto"/>
        <w:ind w:firstLine="540"/>
        <w:jc w:val="both"/>
      </w:pPr>
      <w:r>
        <w:rPr>
          <w:sz w:val="20"/>
        </w:rPr>
        <w:t xml:space="preserve">обеспечение охвата выносными приборами учета электроэнергии не менее 50% электрифицированных участков одного некоммерческого товарищества, не оснащенных данными приборами.</w:t>
      </w:r>
    </w:p>
    <w:p>
      <w:pPr>
        <w:pStyle w:val="0"/>
        <w:jc w:val="both"/>
      </w:pPr>
      <w:r>
        <w:rPr>
          <w:sz w:val="20"/>
        </w:rPr>
        <w:t xml:space="preserve">(п. 1.7 в ред. </w:t>
      </w:r>
      <w:hyperlink w:history="0" r:id="rId115"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ind w:firstLine="540"/>
        <w:jc w:val="both"/>
      </w:pPr>
      <w:r>
        <w:rPr>
          <w:sz w:val="20"/>
        </w:rPr>
      </w:r>
    </w:p>
    <w:p>
      <w:pPr>
        <w:pStyle w:val="2"/>
        <w:outlineLvl w:val="1"/>
        <w:jc w:val="center"/>
      </w:pPr>
      <w:r>
        <w:rPr>
          <w:sz w:val="20"/>
        </w:rPr>
        <w:t xml:space="preserve">2. ПОРЯДОК ПРОВЕДЕНИЯ ОТБОРА</w:t>
      </w:r>
    </w:p>
    <w:p>
      <w:pPr>
        <w:pStyle w:val="0"/>
        <w:ind w:firstLine="540"/>
        <w:jc w:val="both"/>
      </w:pPr>
      <w:r>
        <w:rPr>
          <w:sz w:val="20"/>
        </w:rPr>
      </w:r>
    </w:p>
    <w:p>
      <w:pPr>
        <w:pStyle w:val="0"/>
        <w:ind w:firstLine="540"/>
        <w:jc w:val="both"/>
      </w:pPr>
      <w:r>
        <w:rPr>
          <w:sz w:val="20"/>
        </w:rPr>
        <w:t xml:space="preserve">2.1. Отбор проводится способом запроса предложений (заявок) (далее - заявка), направленных подрядными организациями, исходя из соответствия участников отбора критериям отбора, требованиям к участникам отбора и очередности поступления заявок.</w:t>
      </w:r>
    </w:p>
    <w:p>
      <w:pPr>
        <w:pStyle w:val="0"/>
        <w:spacing w:before="200" w:line-rule="auto"/>
        <w:ind w:firstLine="540"/>
        <w:jc w:val="both"/>
      </w:pPr>
      <w:r>
        <w:rPr>
          <w:sz w:val="20"/>
        </w:rPr>
        <w:t xml:space="preserve">2.2. Информационное объявление о проведении отбора (далее - информационное объявление) размещается Министерством на едином портале (при наличии технической возможности) и официальном сайте Министерства (</w:t>
      </w:r>
      <w:r>
        <w:rPr>
          <w:sz w:val="20"/>
        </w:rPr>
        <w:t xml:space="preserve">industry.bashkortostan.ru</w:t>
      </w:r>
      <w:r>
        <w:rPr>
          <w:sz w:val="20"/>
        </w:rPr>
        <w:t xml:space="preserve">) в информационно-телекоммуникационной сети Интернет (далее - официальный сайт Министерства) в течение 5 календарных дней со дня издания приказа об организации работ по предоставлению субсидий и содержит следующие сведения:</w:t>
      </w:r>
    </w:p>
    <w:p>
      <w:pPr>
        <w:pStyle w:val="0"/>
        <w:spacing w:before="200" w:line-rule="auto"/>
        <w:ind w:firstLine="540"/>
        <w:jc w:val="both"/>
      </w:pPr>
      <w:r>
        <w:rPr>
          <w:sz w:val="20"/>
        </w:rPr>
        <w:t xml:space="preserve">сроки проведения отбора;</w:t>
      </w:r>
    </w:p>
    <w:p>
      <w:pPr>
        <w:pStyle w:val="0"/>
        <w:spacing w:before="200" w:line-rule="auto"/>
        <w:ind w:firstLine="540"/>
        <w:jc w:val="both"/>
      </w:pPr>
      <w:r>
        <w:rPr>
          <w:sz w:val="20"/>
        </w:rPr>
        <w:t xml:space="preserve">даты начала подачи или окончания приема заявок, которые не могут быть меньше 10 календарных дней, следующих за днем размещения информационного объявления;</w:t>
      </w:r>
    </w:p>
    <w:p>
      <w:pPr>
        <w:pStyle w:val="0"/>
        <w:jc w:val="both"/>
      </w:pPr>
      <w:r>
        <w:rPr>
          <w:sz w:val="20"/>
        </w:rPr>
        <w:t xml:space="preserve">(в ред. </w:t>
      </w:r>
      <w:hyperlink w:history="0" r:id="rId116"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наименование, место нахождения, почтовый адрес, адрес электронной почты Министерства;</w:t>
      </w:r>
    </w:p>
    <w:p>
      <w:pPr>
        <w:pStyle w:val="0"/>
        <w:spacing w:before="200" w:line-rule="auto"/>
        <w:ind w:firstLine="540"/>
        <w:jc w:val="both"/>
      </w:pPr>
      <w:r>
        <w:rPr>
          <w:sz w:val="20"/>
        </w:rPr>
        <w:t xml:space="preserve">результаты предоставления субсидии в соответствии с </w:t>
      </w:r>
      <w:hyperlink w:history="0" w:anchor="P540" w:tooltip="3.6. Размер субсидии определяется как сумма затрат, произведенных подрядной организацией на реализацию комплекса мероприятий по установке выносных приборов учета электроэнергии, но не более 20000 на один прибор.">
        <w:r>
          <w:rPr>
            <w:sz w:val="20"/>
            <w:color w:val="0000ff"/>
          </w:rPr>
          <w:t xml:space="preserve">пунктом 3.6</w:t>
        </w:r>
      </w:hyperlink>
      <w:r>
        <w:rPr>
          <w:sz w:val="20"/>
        </w:rPr>
        <w:t xml:space="preserve"> настоящего Порядка;</w:t>
      </w:r>
    </w:p>
    <w:p>
      <w:pPr>
        <w:pStyle w:val="0"/>
        <w:spacing w:before="200" w:line-rule="auto"/>
        <w:ind w:firstLine="540"/>
        <w:jc w:val="both"/>
      </w:pPr>
      <w:r>
        <w:rPr>
          <w:sz w:val="20"/>
        </w:rPr>
        <w:t xml:space="preserve">доменное имя, и (или) сетевой адрес, и (или) указатели страниц официального сайта Министерства в информационно-телекоммуникационной сети Интернет, на котором обеспечивается проведение отбора;</w:t>
      </w:r>
    </w:p>
    <w:p>
      <w:pPr>
        <w:pStyle w:val="0"/>
        <w:spacing w:before="200" w:line-rule="auto"/>
        <w:ind w:firstLine="540"/>
        <w:jc w:val="both"/>
      </w:pPr>
      <w:r>
        <w:rPr>
          <w:sz w:val="20"/>
        </w:rPr>
        <w:t xml:space="preserve">требования к участникам отбора, указанные в </w:t>
      </w:r>
      <w:hyperlink w:history="0" w:anchor="P412" w:tooltip="1.7. Критериями отбора подрядных организаций для получения субсидий (далее - отбор) являются:">
        <w:r>
          <w:rPr>
            <w:sz w:val="20"/>
            <w:color w:val="0000ff"/>
          </w:rPr>
          <w:t xml:space="preserve">пунктах 1.7</w:t>
        </w:r>
      </w:hyperlink>
      <w:r>
        <w:rPr>
          <w:sz w:val="20"/>
        </w:rPr>
        <w:t xml:space="preserve"> и </w:t>
      </w:r>
      <w:hyperlink w:history="0" w:anchor="P435" w:tooltip="2.3. Участник отбора на дату не ранее 30 рабочих дней до даты подачи заявки должен соответствовать следующим требованиям:">
        <w:r>
          <w:rPr>
            <w:sz w:val="20"/>
            <w:color w:val="0000ff"/>
          </w:rPr>
          <w:t xml:space="preserve">2.3</w:t>
        </w:r>
      </w:hyperlink>
      <w:r>
        <w:rPr>
          <w:sz w:val="20"/>
        </w:rPr>
        <w:t xml:space="preserve"> настоящего Порядка, и перечень документов, представляемых для подтверждения их соответствия указанным требованиям;</w:t>
      </w:r>
    </w:p>
    <w:p>
      <w:pPr>
        <w:pStyle w:val="0"/>
        <w:spacing w:before="200" w:line-rule="auto"/>
        <w:ind w:firstLine="540"/>
        <w:jc w:val="both"/>
      </w:pPr>
      <w:r>
        <w:rPr>
          <w:sz w:val="20"/>
        </w:rPr>
        <w:t xml:space="preserve">порядок подачи заявок и требования, предъявляемые к форме и содержанию заявок в соответствии с настоящим Порядком;</w:t>
      </w:r>
    </w:p>
    <w:p>
      <w:pPr>
        <w:pStyle w:val="0"/>
        <w:spacing w:before="200" w:line-rule="auto"/>
        <w:ind w:firstLine="540"/>
        <w:jc w:val="both"/>
      </w:pPr>
      <w:r>
        <w:rPr>
          <w:sz w:val="20"/>
        </w:rPr>
        <w:t xml:space="preserve">порядок отзыва и возврата заявок, определяющий в том числе основания для их возврата, порядок внесения изменений в заявки;</w:t>
      </w:r>
    </w:p>
    <w:p>
      <w:pPr>
        <w:pStyle w:val="0"/>
        <w:spacing w:before="200" w:line-rule="auto"/>
        <w:ind w:firstLine="540"/>
        <w:jc w:val="both"/>
      </w:pPr>
      <w:r>
        <w:rPr>
          <w:sz w:val="20"/>
        </w:rPr>
        <w:t xml:space="preserve">правила рассмотрения заявок в соответствии с настоящим Порядком;</w:t>
      </w:r>
    </w:p>
    <w:p>
      <w:pPr>
        <w:pStyle w:val="0"/>
        <w:spacing w:before="200" w:line-rule="auto"/>
        <w:ind w:firstLine="540"/>
        <w:jc w:val="both"/>
      </w:pPr>
      <w:r>
        <w:rPr>
          <w:sz w:val="20"/>
        </w:rPr>
        <w:t xml:space="preserve">порядок предоставления подрядным организациям разъяснений информационного объявления, даты начала и окончания срока такого предоставления;</w:t>
      </w:r>
    </w:p>
    <w:p>
      <w:pPr>
        <w:pStyle w:val="0"/>
        <w:spacing w:before="200" w:line-rule="auto"/>
        <w:ind w:firstLine="540"/>
        <w:jc w:val="both"/>
      </w:pPr>
      <w:r>
        <w:rPr>
          <w:sz w:val="20"/>
        </w:rPr>
        <w:t xml:space="preserve">срок, в течение которого подрядная организация, признанная победителем отбора, должна подписать соглашение о предоставлении субсидии (далее - соглашение);</w:t>
      </w:r>
    </w:p>
    <w:p>
      <w:pPr>
        <w:pStyle w:val="0"/>
        <w:spacing w:before="200" w:line-rule="auto"/>
        <w:ind w:firstLine="540"/>
        <w:jc w:val="both"/>
      </w:pPr>
      <w:r>
        <w:rPr>
          <w:sz w:val="20"/>
        </w:rPr>
        <w:t xml:space="preserve">условия признания победителя отбора уклонившимся от заключения соглашения;</w:t>
      </w:r>
    </w:p>
    <w:p>
      <w:pPr>
        <w:pStyle w:val="0"/>
        <w:spacing w:before="200" w:line-rule="auto"/>
        <w:ind w:firstLine="540"/>
        <w:jc w:val="both"/>
      </w:pPr>
      <w:r>
        <w:rPr>
          <w:sz w:val="20"/>
        </w:rPr>
        <w:t xml:space="preserve">дату размещения результатов отбора на едином портале (при наличии технической возможности) и официальном сайте Министерства, которая не может быть позднее 14-го календарного дня, следующего за днем определения победителя отбора.</w:t>
      </w:r>
    </w:p>
    <w:bookmarkStart w:id="435" w:name="P435"/>
    <w:bookmarkEnd w:id="435"/>
    <w:p>
      <w:pPr>
        <w:pStyle w:val="0"/>
        <w:spacing w:before="200" w:line-rule="auto"/>
        <w:ind w:firstLine="540"/>
        <w:jc w:val="both"/>
      </w:pPr>
      <w:r>
        <w:rPr>
          <w:sz w:val="20"/>
        </w:rPr>
        <w:t xml:space="preserve">2.3. Участник отбора на дату не ранее 30 рабочих дней до даты подачи заявки должен соответствовать следующим требованиям:</w:t>
      </w:r>
    </w:p>
    <w:p>
      <w:pPr>
        <w:pStyle w:val="0"/>
        <w:spacing w:before="200" w:line-rule="auto"/>
        <w:ind w:firstLine="540"/>
        <w:jc w:val="both"/>
      </w:pPr>
      <w:r>
        <w:rPr>
          <w:sz w:val="20"/>
        </w:rPr>
        <w:t xml:space="preserve">участник отбора зарегистрирован в установленном законодательством порядке на территории Республики Башкортостан;</w:t>
      </w:r>
    </w:p>
    <w:p>
      <w:pPr>
        <w:pStyle w:val="0"/>
        <w:spacing w:before="200" w:line-rule="auto"/>
        <w:ind w:firstLine="540"/>
        <w:jc w:val="both"/>
      </w:pPr>
      <w:r>
        <w:rPr>
          <w:sz w:val="20"/>
        </w:rPr>
        <w:t xml:space="preserve">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превышающая 300 тыс. рублей в 2022 году, с 2023 года -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у участника отбора отсутствует просроченная задолженность по возврату в бюджет Республики Башкортостан субсидии, бюджетных инвестиций, предоставленных в том числе в соответствии с иными правовыми актами, и иные просроченные (неурегулированные) задолженности перед бюджетом Республики Башкортостан (данное требование в 2022 году не предъявляется);</w:t>
      </w:r>
    </w:p>
    <w:p>
      <w:pPr>
        <w:pStyle w:val="0"/>
        <w:spacing w:before="200" w:line-rule="auto"/>
        <w:ind w:firstLine="540"/>
        <w:jc w:val="both"/>
      </w:pPr>
      <w:r>
        <w:rPr>
          <w:sz w:val="20"/>
        </w:rPr>
        <w:t xml:space="preserve">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pPr>
        <w:pStyle w:val="0"/>
        <w:spacing w:before="200" w:line-rule="auto"/>
        <w:ind w:firstLine="540"/>
        <w:jc w:val="both"/>
      </w:pPr>
      <w:r>
        <w:rPr>
          <w:sz w:val="20"/>
        </w:rPr>
        <w:t xml:space="preserve">участник отбора не является получателем средств бюджета Республики Башкортостан на основании иных нормативных правовых актов на цели, указанные в </w:t>
      </w:r>
      <w:hyperlink w:history="0" w:anchor="P403" w:tooltip="1.4. Субсидии предоставляются подрядным организациям, осуществляющим свою деятельность на территории Республики Башкортостан и осуществившим модернизацию энергетической инфраструктуры участков некоммерческих товариществ, в целях возмещения части затрат, осуществленных в текущем финансовом году и (или) в году, предшествующем текущему финансовому году (без учета налога на добавленную стоимость), на реализацию мероприятий по модернизации энергетической инфраструктуры территорий некоммерческих товариществ.">
        <w:r>
          <w:rPr>
            <w:sz w:val="20"/>
            <w:color w:val="0000ff"/>
          </w:rPr>
          <w:t xml:space="preserve">пункте 1.4</w:t>
        </w:r>
      </w:hyperlink>
      <w:r>
        <w:rPr>
          <w:sz w:val="20"/>
        </w:rPr>
        <w:t xml:space="preserve"> настоящего Порядка;</w:t>
      </w:r>
    </w:p>
    <w:p>
      <w:pPr>
        <w:pStyle w:val="0"/>
        <w:spacing w:before="200" w:line-rule="auto"/>
        <w:ind w:firstLine="540"/>
        <w:jc w:val="both"/>
      </w:pPr>
      <w:r>
        <w:rPr>
          <w:sz w:val="20"/>
        </w:rPr>
        <w:t xml:space="preserve">участник отбора не находится в процессе реорганизации (за исключением реорганизации в форме присоединения или преобразования),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w:t>
      </w:r>
    </w:p>
    <w:p>
      <w:pPr>
        <w:pStyle w:val="0"/>
        <w:spacing w:before="200" w:line-rule="auto"/>
        <w:ind w:firstLine="540"/>
        <w:jc w:val="both"/>
      </w:pPr>
      <w:r>
        <w:rPr>
          <w:sz w:val="20"/>
        </w:rPr>
        <w:t xml:space="preserve">участник отбора 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pPr>
        <w:pStyle w:val="0"/>
        <w:spacing w:before="200" w:line-rule="auto"/>
        <w:ind w:firstLine="540"/>
        <w:jc w:val="both"/>
      </w:pPr>
      <w:r>
        <w:rPr>
          <w:sz w:val="20"/>
        </w:rPr>
        <w:t xml:space="preserve">участник отбора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(данное требование предъявляется только в 2022 году).</w:t>
      </w:r>
    </w:p>
    <w:bookmarkStart w:id="444" w:name="P444"/>
    <w:bookmarkEnd w:id="444"/>
    <w:p>
      <w:pPr>
        <w:pStyle w:val="0"/>
        <w:spacing w:before="200" w:line-rule="auto"/>
        <w:ind w:firstLine="540"/>
        <w:jc w:val="both"/>
      </w:pPr>
      <w:r>
        <w:rPr>
          <w:sz w:val="20"/>
        </w:rPr>
        <w:t xml:space="preserve">2.4. Для участия в отборе подрядная организация представляет в Министерство заявку по форме согласно </w:t>
      </w:r>
      <w:hyperlink w:history="0" w:anchor="P610" w:tooltip="                                 ЗАЯВЛЕНИЕ">
        <w:r>
          <w:rPr>
            <w:sz w:val="20"/>
            <w:color w:val="0000ff"/>
          </w:rPr>
          <w:t xml:space="preserve">приложению N 1</w:t>
        </w:r>
      </w:hyperlink>
      <w:r>
        <w:rPr>
          <w:sz w:val="20"/>
        </w:rPr>
        <w:t xml:space="preserve"> к настоящему Порядку, включающую в том числе согласие на публикацию (размещение) в информационно-телекоммуникационной сети Интернет на официальном сайте Министерства и едином портале (при наличии технической возможности) информации о подрядной организации, о подаваемой подрядной организацией заявке, иной информации о подрядной организации, связанной с соответствующим отбором, по форме, утверждаемой Министерством, с приложением следующих документов, выданных на дату не ранее 30 рабочих дней до даты подачи заявки:</w:t>
      </w:r>
    </w:p>
    <w:p>
      <w:pPr>
        <w:pStyle w:val="0"/>
        <w:jc w:val="both"/>
      </w:pPr>
      <w:r>
        <w:rPr>
          <w:sz w:val="20"/>
        </w:rPr>
        <w:t xml:space="preserve">(в ред. </w:t>
      </w:r>
      <w:hyperlink w:history="0" r:id="rId117"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1) </w:t>
      </w:r>
      <w:hyperlink w:history="0" w:anchor="P726" w:tooltip="                              СПРАВКА-РАСЧЕТ">
        <w:r>
          <w:rPr>
            <w:sz w:val="20"/>
            <w:color w:val="0000ff"/>
          </w:rPr>
          <w:t xml:space="preserve">справки-расчета</w:t>
        </w:r>
      </w:hyperlink>
      <w:r>
        <w:rPr>
          <w:sz w:val="20"/>
        </w:rPr>
        <w:t xml:space="preserve"> размера субсидии по форме согласно приложению N 2 к настоящему Порядку;</w:t>
      </w:r>
    </w:p>
    <w:p>
      <w:pPr>
        <w:pStyle w:val="0"/>
        <w:jc w:val="both"/>
      </w:pPr>
      <w:r>
        <w:rPr>
          <w:sz w:val="20"/>
        </w:rPr>
        <w:t xml:space="preserve">(пп. 1 в ред. </w:t>
      </w:r>
      <w:hyperlink w:history="0" r:id="rId118"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bookmarkStart w:id="448" w:name="P448"/>
    <w:bookmarkEnd w:id="448"/>
    <w:p>
      <w:pPr>
        <w:pStyle w:val="0"/>
        <w:spacing w:before="200" w:line-rule="auto"/>
        <w:ind w:firstLine="540"/>
        <w:jc w:val="both"/>
      </w:pPr>
      <w:r>
        <w:rPr>
          <w:sz w:val="20"/>
        </w:rPr>
        <w:t xml:space="preserve">2) выписки из Единого государственного реестра юридических лиц;</w:t>
      </w:r>
    </w:p>
    <w:bookmarkStart w:id="449" w:name="P449"/>
    <w:bookmarkEnd w:id="449"/>
    <w:p>
      <w:pPr>
        <w:pStyle w:val="0"/>
        <w:spacing w:before="200" w:line-rule="auto"/>
        <w:ind w:firstLine="540"/>
        <w:jc w:val="both"/>
      </w:pPr>
      <w:r>
        <w:rPr>
          <w:sz w:val="20"/>
        </w:rPr>
        <w:t xml:space="preserve">3) справки налогового органа о наличии или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4) справки, подписанной руководителем (иным уполномоченным лицом) подрядной организации, подтверждающей отсутствие у подрядной организации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(в 2022 году данный документ не представляется);</w:t>
      </w:r>
    </w:p>
    <w:p>
      <w:pPr>
        <w:pStyle w:val="0"/>
        <w:spacing w:before="200" w:line-rule="auto"/>
        <w:ind w:firstLine="540"/>
        <w:jc w:val="both"/>
      </w:pPr>
      <w:r>
        <w:rPr>
          <w:sz w:val="20"/>
        </w:rPr>
        <w:t xml:space="preserve">5) справки, подписанной руководителем (иным уполномоченным лицом) подрядной организации, подтверждающей, что подрядная организация не является получателем средств из бюджета Республики Башкортостан согласно иным нормативным правовым актам на цели, указанные в </w:t>
      </w:r>
      <w:hyperlink w:history="0" w:anchor="P403" w:tooltip="1.4. Субсидии предоставляются подрядным организациям, осуществляющим свою деятельность на территории Республики Башкортостан и осуществившим модернизацию энергетической инфраструктуры участков некоммерческих товариществ, в целях возмещения части затрат, осуществленных в текущем финансовом году и (или) в году, предшествующем текущему финансовому году (без учета налога на добавленную стоимость), на реализацию мероприятий по модернизации энергетической инфраструктуры территорий некоммерческих товариществ.">
        <w:r>
          <w:rPr>
            <w:sz w:val="20"/>
            <w:color w:val="0000ff"/>
          </w:rPr>
          <w:t xml:space="preserve">пункте 1.4</w:t>
        </w:r>
      </w:hyperlink>
      <w:r>
        <w:rPr>
          <w:sz w:val="20"/>
        </w:rPr>
        <w:t xml:space="preserve"> настоящего Порядка;</w:t>
      </w:r>
    </w:p>
    <w:p>
      <w:pPr>
        <w:pStyle w:val="0"/>
        <w:spacing w:before="200" w:line-rule="auto"/>
        <w:ind w:firstLine="540"/>
        <w:jc w:val="both"/>
      </w:pPr>
      <w:r>
        <w:rPr>
          <w:sz w:val="20"/>
        </w:rPr>
        <w:t xml:space="preserve">6) заверенной некоммерческим товариществом копии решения общего собрания членов некоммерческого товарищества о необходимости установки выносной системы учета электроэнергии на объектах электросетевого хозяйства, включающего согласие более 50 процентов членов некоммерческого товарищества на установку выносной системы учета электроэнергии на объектах электросетевого хозяйства, с приложением выписки из реестра членов некоммерческого товарищества, в которой указываются фамилии, имена, отчества членов некоммерческого товарищества и кадастровые номера принадлежащих им земельных участков (при отсутствии кадастровых номеров - номера садовых участков и кадастровый номер садового товарищества);</w:t>
      </w:r>
    </w:p>
    <w:p>
      <w:pPr>
        <w:pStyle w:val="0"/>
        <w:jc w:val="both"/>
      </w:pPr>
      <w:r>
        <w:rPr>
          <w:sz w:val="20"/>
        </w:rPr>
        <w:t xml:space="preserve">(пп. 6 в ред. </w:t>
      </w:r>
      <w:hyperlink w:history="0" r:id="rId119"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7) на установку выносного прибора учета участником отбора - копий документов, подтверждающих осуществление подрядной организацией затрат на комплекс мероприятий по установке выносных приборов учета электроэнергии, в том числе:</w:t>
      </w:r>
    </w:p>
    <w:p>
      <w:pPr>
        <w:pStyle w:val="0"/>
        <w:spacing w:before="200" w:line-rule="auto"/>
        <w:ind w:firstLine="540"/>
        <w:jc w:val="both"/>
      </w:pPr>
      <w:r>
        <w:rPr>
          <w:sz w:val="20"/>
        </w:rPr>
        <w:t xml:space="preserve">актов о приемке выполненных работ (форма N КС-2);</w:t>
      </w:r>
    </w:p>
    <w:p>
      <w:pPr>
        <w:pStyle w:val="0"/>
        <w:spacing w:before="200" w:line-rule="auto"/>
        <w:ind w:firstLine="540"/>
        <w:jc w:val="both"/>
      </w:pPr>
      <w:r>
        <w:rPr>
          <w:sz w:val="20"/>
        </w:rPr>
        <w:t xml:space="preserve">справок о стоимости выполненных работ и затрат (форма N КС-3);</w:t>
      </w:r>
    </w:p>
    <w:p>
      <w:pPr>
        <w:pStyle w:val="0"/>
        <w:spacing w:before="200" w:line-rule="auto"/>
        <w:ind w:firstLine="540"/>
        <w:jc w:val="both"/>
      </w:pPr>
      <w:r>
        <w:rPr>
          <w:sz w:val="20"/>
        </w:rPr>
        <w:t xml:space="preserve">счетов-фактур;</w:t>
      </w:r>
    </w:p>
    <w:p>
      <w:pPr>
        <w:pStyle w:val="0"/>
        <w:spacing w:before="200" w:line-rule="auto"/>
        <w:ind w:firstLine="540"/>
        <w:jc w:val="both"/>
      </w:pPr>
      <w:r>
        <w:rPr>
          <w:sz w:val="20"/>
        </w:rPr>
        <w:t xml:space="preserve">акта о приеме работ по установке выносной системы учета электроэнергии на объектах электросетевого хозяйства, подписанного членами некоммерческого товарищества или их представителями, или председателем садового товарищества, с указанием информации о кадастровом номере земельного участка, при отсутствии кадастрового номера - номер садового участка и кадастровый номер некоммерческого товарищества, где установлена выносная система учета электроэнергии, с подтверждением факта неоплаты выполненных работ подрядной организацией;</w:t>
      </w:r>
    </w:p>
    <w:p>
      <w:pPr>
        <w:pStyle w:val="0"/>
        <w:jc w:val="both"/>
      </w:pPr>
      <w:r>
        <w:rPr>
          <w:sz w:val="20"/>
        </w:rPr>
        <w:t xml:space="preserve">(пп. 7 в ред. </w:t>
      </w:r>
      <w:hyperlink w:history="0" r:id="rId120"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bookmarkStart w:id="460" w:name="P460"/>
    <w:bookmarkEnd w:id="460"/>
    <w:p>
      <w:pPr>
        <w:pStyle w:val="0"/>
        <w:spacing w:before="200" w:line-rule="auto"/>
        <w:ind w:firstLine="540"/>
        <w:jc w:val="both"/>
      </w:pPr>
      <w:r>
        <w:rPr>
          <w:sz w:val="20"/>
        </w:rPr>
        <w:t xml:space="preserve">8) документа, подтверждающего, что подрядная организация не включена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p>
    <w:bookmarkStart w:id="461" w:name="P461"/>
    <w:bookmarkEnd w:id="461"/>
    <w:p>
      <w:pPr>
        <w:pStyle w:val="0"/>
        <w:spacing w:before="200" w:line-rule="auto"/>
        <w:ind w:firstLine="540"/>
        <w:jc w:val="both"/>
      </w:pPr>
      <w:r>
        <w:rPr>
          <w:sz w:val="20"/>
        </w:rPr>
        <w:t xml:space="preserve">9) документа, подтверждающего, что подрядная организация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(данный документ предоставляется только в 2022 году);</w:t>
      </w:r>
    </w:p>
    <w:p>
      <w:pPr>
        <w:pStyle w:val="0"/>
        <w:spacing w:before="200" w:line-rule="auto"/>
        <w:ind w:firstLine="540"/>
        <w:jc w:val="both"/>
      </w:pPr>
      <w:r>
        <w:rPr>
          <w:sz w:val="20"/>
        </w:rPr>
        <w:t xml:space="preserve">10) заверенной копии договора подряда, заключенного в текущем году и (или) в году, предшествующем текущему финансовому году, между подрядной организацией и некоммерческим товариществом.</w:t>
      </w:r>
    </w:p>
    <w:p>
      <w:pPr>
        <w:pStyle w:val="0"/>
        <w:jc w:val="both"/>
      </w:pPr>
      <w:r>
        <w:rPr>
          <w:sz w:val="20"/>
        </w:rPr>
        <w:t xml:space="preserve">(пп. 10 в ред. </w:t>
      </w:r>
      <w:hyperlink w:history="0" r:id="rId121"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Копии документов должны быть заверены подрядной организацией (с указанием даты заверения, должности, подписью, расшифровкой подписи) и скреплены печатью.</w:t>
      </w:r>
    </w:p>
    <w:p>
      <w:pPr>
        <w:pStyle w:val="0"/>
        <w:spacing w:before="200" w:line-rule="auto"/>
        <w:ind w:firstLine="540"/>
        <w:jc w:val="both"/>
      </w:pPr>
      <w:r>
        <w:rPr>
          <w:sz w:val="20"/>
        </w:rPr>
        <w:t xml:space="preserve">Документы (копии документов), указанные в настоящем пункте, представляются без подчисток и исправлений.</w:t>
      </w:r>
    </w:p>
    <w:p>
      <w:pPr>
        <w:pStyle w:val="0"/>
        <w:spacing w:before="200" w:line-rule="auto"/>
        <w:ind w:firstLine="540"/>
        <w:jc w:val="both"/>
      </w:pPr>
      <w:r>
        <w:rPr>
          <w:sz w:val="20"/>
        </w:rPr>
        <w:t xml:space="preserve">Ответственность за достоверность сведений, содержащихся в представленных документах, несут подрядные организации.</w:t>
      </w:r>
    </w:p>
    <w:p>
      <w:pPr>
        <w:pStyle w:val="0"/>
        <w:spacing w:before="200" w:line-rule="auto"/>
        <w:ind w:firstLine="540"/>
        <w:jc w:val="both"/>
      </w:pPr>
      <w:r>
        <w:rPr>
          <w:sz w:val="20"/>
        </w:rPr>
        <w:t xml:space="preserve">Участник отбора вправе не представлять документы, указанные в </w:t>
      </w:r>
      <w:hyperlink w:history="0" w:anchor="P448" w:tooltip="2) выписки из Единого государственного реестра юридических лиц;">
        <w:r>
          <w:rPr>
            <w:sz w:val="20"/>
            <w:color w:val="0000ff"/>
          </w:rPr>
          <w:t xml:space="preserve">подпунктах 2</w:t>
        </w:r>
      </w:hyperlink>
      <w:r>
        <w:rPr>
          <w:sz w:val="20"/>
        </w:rPr>
        <w:t xml:space="preserve">, </w:t>
      </w:r>
      <w:hyperlink w:history="0" w:anchor="P449" w:tooltip="3) справки налогового органа о наличии или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0"/>
            <w:color w:val="0000ff"/>
          </w:rPr>
          <w:t xml:space="preserve">3</w:t>
        </w:r>
      </w:hyperlink>
      <w:r>
        <w:rPr>
          <w:sz w:val="20"/>
        </w:rPr>
        <w:t xml:space="preserve">, </w:t>
      </w:r>
      <w:hyperlink w:history="0" w:anchor="P460" w:tooltip="8) документа, подтверждающего, что подрядная организация не включена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
        <w:r>
          <w:rPr>
            <w:sz w:val="20"/>
            <w:color w:val="0000ff"/>
          </w:rPr>
          <w:t xml:space="preserve">8</w:t>
        </w:r>
      </w:hyperlink>
      <w:r>
        <w:rPr>
          <w:sz w:val="20"/>
        </w:rPr>
        <w:t xml:space="preserve">, </w:t>
      </w:r>
      <w:hyperlink w:history="0" w:anchor="P461" w:tooltip="9) документа, подтверждающего, что подрядная организация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
        <w:r>
          <w:rPr>
            <w:sz w:val="20"/>
            <w:color w:val="0000ff"/>
          </w:rPr>
          <w:t xml:space="preserve">9</w:t>
        </w:r>
      </w:hyperlink>
      <w:r>
        <w:rPr>
          <w:sz w:val="20"/>
        </w:rPr>
        <w:t xml:space="preserve"> настоящего пункта. В случае непредставления участником отбора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 или получает их самостоятельно.</w:t>
      </w:r>
    </w:p>
    <w:p>
      <w:pPr>
        <w:pStyle w:val="0"/>
        <w:spacing w:before="200" w:line-rule="auto"/>
        <w:ind w:firstLine="540"/>
        <w:jc w:val="both"/>
      </w:pPr>
      <w:r>
        <w:rPr>
          <w:sz w:val="20"/>
        </w:rPr>
        <w:t xml:space="preserve">Документы представляются в Министерство на бумажном носителе в одном экземпляре нарочным (лицом, имеющим право без доверенности действовать от имени подрядной организации, либо представителем подрядной организации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подрядной организации.</w:t>
      </w:r>
    </w:p>
    <w:p>
      <w:pPr>
        <w:pStyle w:val="0"/>
        <w:spacing w:before="200" w:line-rule="auto"/>
        <w:ind w:firstLine="540"/>
        <w:jc w:val="both"/>
      </w:pPr>
      <w:r>
        <w:rPr>
          <w:sz w:val="20"/>
        </w:rPr>
        <w:t xml:space="preserve">2.5. Министерство:</w:t>
      </w:r>
    </w:p>
    <w:p>
      <w:pPr>
        <w:pStyle w:val="0"/>
        <w:spacing w:before="200" w:line-rule="auto"/>
        <w:ind w:firstLine="540"/>
        <w:jc w:val="both"/>
      </w:pPr>
      <w:r>
        <w:rPr>
          <w:sz w:val="20"/>
        </w:rPr>
        <w:t xml:space="preserve">1) регистрирует заявки в день их поступления в порядке очередности в журнале регистрации заявок, который должен быть пронумерован, прошнурован и скреплен печатью Министерства;</w:t>
      </w:r>
    </w:p>
    <w:p>
      <w:pPr>
        <w:pStyle w:val="0"/>
        <w:spacing w:before="200" w:line-rule="auto"/>
        <w:ind w:firstLine="540"/>
        <w:jc w:val="both"/>
      </w:pPr>
      <w:r>
        <w:rPr>
          <w:sz w:val="20"/>
        </w:rPr>
        <w:t xml:space="preserve">2) в случае непредставления участником отбора документов, указанных в </w:t>
      </w:r>
      <w:hyperlink w:history="0" w:anchor="P448" w:tooltip="2) выписки из Единого государственного реестра юридических лиц;">
        <w:r>
          <w:rPr>
            <w:sz w:val="20"/>
            <w:color w:val="0000ff"/>
          </w:rPr>
          <w:t xml:space="preserve">подпунктах 2</w:t>
        </w:r>
      </w:hyperlink>
      <w:r>
        <w:rPr>
          <w:sz w:val="20"/>
        </w:rPr>
        <w:t xml:space="preserve">, </w:t>
      </w:r>
      <w:hyperlink w:history="0" w:anchor="P449" w:tooltip="3) справки налогового органа о наличии или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0"/>
            <w:color w:val="0000ff"/>
          </w:rPr>
          <w:t xml:space="preserve">3</w:t>
        </w:r>
      </w:hyperlink>
      <w:r>
        <w:rPr>
          <w:sz w:val="20"/>
        </w:rPr>
        <w:t xml:space="preserve">, </w:t>
      </w:r>
      <w:hyperlink w:history="0" w:anchor="P460" w:tooltip="8) документа, подтверждающего, что подрядная организация не включена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
        <w:r>
          <w:rPr>
            <w:sz w:val="20"/>
            <w:color w:val="0000ff"/>
          </w:rPr>
          <w:t xml:space="preserve">8</w:t>
        </w:r>
      </w:hyperlink>
      <w:r>
        <w:rPr>
          <w:sz w:val="20"/>
        </w:rPr>
        <w:t xml:space="preserve">, </w:t>
      </w:r>
      <w:hyperlink w:history="0" w:anchor="P461" w:tooltip="9) документа, подтверждающего, что подрядная организация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
        <w:r>
          <w:rPr>
            <w:sz w:val="20"/>
            <w:color w:val="0000ff"/>
          </w:rPr>
          <w:t xml:space="preserve">9 пункта 2.4</w:t>
        </w:r>
      </w:hyperlink>
      <w:r>
        <w:rPr>
          <w:sz w:val="20"/>
        </w:rPr>
        <w:t xml:space="preserve"> настоящего Порядка, в течение срока проведения отбора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bookmarkStart w:id="472" w:name="P472"/>
    <w:bookmarkEnd w:id="472"/>
    <w:p>
      <w:pPr>
        <w:pStyle w:val="0"/>
        <w:spacing w:before="200" w:line-rule="auto"/>
        <w:ind w:firstLine="540"/>
        <w:jc w:val="both"/>
      </w:pPr>
      <w:r>
        <w:rPr>
          <w:sz w:val="20"/>
        </w:rPr>
        <w:t xml:space="preserve">3) осуществляет предварительное (в течение 6 рабочих дней с даты регистрации заявки) рассмотрение документов, указанных в </w:t>
      </w:r>
      <w:hyperlink w:history="0" w:anchor="P444" w:tooltip="2.4. Для участия в отборе подрядная организация представляет в Министерство заявку по форме согласно приложению N 1 к настоящему Порядку, включающую в том числе согласие на публикацию (размещение) в информационно-телекоммуникационной сети Интернет на официальном сайте Министерства и едином портале (при наличии технической возможности) информации о подрядной организации, о подаваемой подрядной организацией заявке, иной информации о подрядной организации, связанной с соответствующим отбором, по форме, утве...">
        <w:r>
          <w:rPr>
            <w:sz w:val="20"/>
            <w:color w:val="0000ff"/>
          </w:rPr>
          <w:t xml:space="preserve">пункте 2.4</w:t>
        </w:r>
      </w:hyperlink>
      <w:r>
        <w:rPr>
          <w:sz w:val="20"/>
        </w:rPr>
        <w:t xml:space="preserve"> настоящего Порядка, на предмет их комплектности и правильности оформления;</w:t>
      </w:r>
    </w:p>
    <w:p>
      <w:pPr>
        <w:pStyle w:val="0"/>
        <w:spacing w:before="200" w:line-rule="auto"/>
        <w:ind w:firstLine="540"/>
        <w:jc w:val="both"/>
      </w:pPr>
      <w:r>
        <w:rPr>
          <w:sz w:val="20"/>
        </w:rPr>
        <w:t xml:space="preserve">4) при предварительном рассмотрении заявки в соответствии с </w:t>
      </w:r>
      <w:hyperlink w:history="0" w:anchor="P472" w:tooltip="3) осуществляет предварительное (в течение 6 рабочих дней с даты регистрации заявки) рассмотрение документов, указанных в пункте 2.4 настоящего Порядка, на предмет их комплектности и правильности оформления;">
        <w:r>
          <w:rPr>
            <w:sz w:val="20"/>
            <w:color w:val="0000ff"/>
          </w:rPr>
          <w:t xml:space="preserve">подпунктом 3</w:t>
        </w:r>
      </w:hyperlink>
      <w:r>
        <w:rPr>
          <w:sz w:val="20"/>
        </w:rPr>
        <w:t xml:space="preserve"> настоящего пункта в случае непредставления заявителем всех необходимых документов, за исключением документов, указанных в </w:t>
      </w:r>
      <w:hyperlink w:history="0" w:anchor="P448" w:tooltip="2) выписки из Единого государственного реестра юридических лиц;">
        <w:r>
          <w:rPr>
            <w:sz w:val="20"/>
            <w:color w:val="0000ff"/>
          </w:rPr>
          <w:t xml:space="preserve">подпунктах 2</w:t>
        </w:r>
      </w:hyperlink>
      <w:r>
        <w:rPr>
          <w:sz w:val="20"/>
        </w:rPr>
        <w:t xml:space="preserve">, </w:t>
      </w:r>
      <w:hyperlink w:history="0" w:anchor="P449" w:tooltip="3) справки налогового органа о наличии или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r>
          <w:rPr>
            <w:sz w:val="20"/>
            <w:color w:val="0000ff"/>
          </w:rPr>
          <w:t xml:space="preserve">3</w:t>
        </w:r>
      </w:hyperlink>
      <w:r>
        <w:rPr>
          <w:sz w:val="20"/>
        </w:rPr>
        <w:t xml:space="preserve">, </w:t>
      </w:r>
      <w:hyperlink w:history="0" w:anchor="P460" w:tooltip="8) документа, подтверждающего, что подрядная организация не включена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
        <w:r>
          <w:rPr>
            <w:sz w:val="20"/>
            <w:color w:val="0000ff"/>
          </w:rPr>
          <w:t xml:space="preserve">8</w:t>
        </w:r>
      </w:hyperlink>
      <w:r>
        <w:rPr>
          <w:sz w:val="20"/>
        </w:rPr>
        <w:t xml:space="preserve">, </w:t>
      </w:r>
      <w:hyperlink w:history="0" w:anchor="P461" w:tooltip="9) документа, подтверждающего, что подрядная организация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
        <w:r>
          <w:rPr>
            <w:sz w:val="20"/>
            <w:color w:val="0000ff"/>
          </w:rPr>
          <w:t xml:space="preserve">9 пункта 2.4</w:t>
        </w:r>
      </w:hyperlink>
      <w:r>
        <w:rPr>
          <w:sz w:val="20"/>
        </w:rPr>
        <w:t xml:space="preserve"> настоящего Порядка, или их ненадлежащего оформления в течение 3 рабочих дней с даты регистрации заявки возвращает указанные документы для устранения выявленных недостатков.</w:t>
      </w:r>
    </w:p>
    <w:p>
      <w:pPr>
        <w:pStyle w:val="0"/>
        <w:spacing w:before="200" w:line-rule="auto"/>
        <w:ind w:firstLine="540"/>
        <w:jc w:val="both"/>
      </w:pPr>
      <w:r>
        <w:rPr>
          <w:sz w:val="20"/>
        </w:rPr>
        <w:t xml:space="preserve">Уведомление о необходимости устранения выявленных недостатков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w:t>
      </w:r>
    </w:p>
    <w:p>
      <w:pPr>
        <w:pStyle w:val="0"/>
        <w:spacing w:before="200" w:line-rule="auto"/>
        <w:ind w:firstLine="540"/>
        <w:jc w:val="both"/>
      </w:pPr>
      <w:r>
        <w:rPr>
          <w:sz w:val="20"/>
        </w:rPr>
        <w:t xml:space="preserve">Срок для устранения заявителем выявленных недостатков составляет не более 3 рабочих дней с даты направления указанного уведомления, но не позднее оформления рабочей группой протокола по результатам рассмотрения заявок согласно </w:t>
      </w:r>
      <w:hyperlink w:history="0" w:anchor="P487" w:tooltip="2.7. В случае принятия рабочей группой решения об отклонении заявки Министерство направляет заявителю уведомление с указанием одной из следующих причин принятия такого решения:">
        <w:r>
          <w:rPr>
            <w:sz w:val="20"/>
            <w:color w:val="0000ff"/>
          </w:rPr>
          <w:t xml:space="preserve">пункту 2.7</w:t>
        </w:r>
      </w:hyperlink>
      <w:r>
        <w:rPr>
          <w:sz w:val="20"/>
        </w:rPr>
        <w:t xml:space="preserve"> настоящего Порядка;</w:t>
      </w:r>
    </w:p>
    <w:p>
      <w:pPr>
        <w:pStyle w:val="0"/>
        <w:spacing w:before="200" w:line-rule="auto"/>
        <w:ind w:firstLine="540"/>
        <w:jc w:val="both"/>
      </w:pPr>
      <w:r>
        <w:rPr>
          <w:sz w:val="20"/>
        </w:rPr>
        <w:t xml:space="preserve">5) в случае принятия решения об отказе в допуске заявки к отбору в течение срока, указанного в </w:t>
      </w:r>
      <w:hyperlink w:history="0" w:anchor="P472" w:tooltip="3) осуществляет предварительное (в течение 6 рабочих дней с даты регистрации заявки) рассмотрение документов, указанных в пункте 2.4 настоящего Порядка, на предмет их комплектности и правильности оформления;">
        <w:r>
          <w:rPr>
            <w:sz w:val="20"/>
            <w:color w:val="0000ff"/>
          </w:rPr>
          <w:t xml:space="preserve">подпункте 3 пункта 2.5</w:t>
        </w:r>
      </w:hyperlink>
      <w:r>
        <w:rPr>
          <w:sz w:val="20"/>
        </w:rPr>
        <w:t xml:space="preserve"> настоящего Порядка, направляет заявителю уведомление с указанием одной из следующих причин принятия такого решения:</w:t>
      </w:r>
    </w:p>
    <w:p>
      <w:pPr>
        <w:pStyle w:val="0"/>
        <w:spacing w:before="200" w:line-rule="auto"/>
        <w:ind w:firstLine="540"/>
        <w:jc w:val="both"/>
      </w:pPr>
      <w:r>
        <w:rPr>
          <w:sz w:val="20"/>
        </w:rPr>
        <w:t xml:space="preserve">а) непредставление (представление не в полном объеме) документов, указанных в </w:t>
      </w:r>
      <w:hyperlink w:history="0" w:anchor="P444" w:tooltip="2.4. Для участия в отборе подрядная организация представляет в Министерство заявку по форме согласно приложению N 1 к настоящему Порядку, включающую в том числе согласие на публикацию (размещение) в информационно-телекоммуникационной сети Интернет на официальном сайте Министерства и едином портале (при наличии технической возможности) информации о подрядной организации, о подаваемой подрядной организацией заявке, иной информации о подрядной организации, связанной с соответствующим отбором, по форме, утве...">
        <w:r>
          <w:rPr>
            <w:sz w:val="20"/>
            <w:color w:val="0000ff"/>
          </w:rPr>
          <w:t xml:space="preserve">пункте 2.4</w:t>
        </w:r>
      </w:hyperlink>
      <w:r>
        <w:rPr>
          <w:sz w:val="20"/>
        </w:rPr>
        <w:t xml:space="preserve"> настоящего Порядка, за исключением документов, запрашиваемых в порядке межведомственного информационного взаимодействия;</w:t>
      </w:r>
    </w:p>
    <w:p>
      <w:pPr>
        <w:pStyle w:val="0"/>
        <w:spacing w:before="200" w:line-rule="auto"/>
        <w:ind w:firstLine="540"/>
        <w:jc w:val="both"/>
      </w:pPr>
      <w:r>
        <w:rPr>
          <w:sz w:val="20"/>
        </w:rPr>
        <w:t xml:space="preserve">б) неустранение заявителем выявленных недостатков в течение 3 рабочих дней со дня направления уведомления о необходимости устранения выявленных недостатков.</w:t>
      </w:r>
    </w:p>
    <w:p>
      <w:pPr>
        <w:pStyle w:val="0"/>
        <w:spacing w:before="200" w:line-rule="auto"/>
        <w:ind w:firstLine="540"/>
        <w:jc w:val="both"/>
      </w:pPr>
      <w:r>
        <w:rPr>
          <w:sz w:val="20"/>
        </w:rPr>
        <w:t xml:space="preserve">Уведомление об отказе в допуске заявки к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w:t>
      </w:r>
    </w:p>
    <w:p>
      <w:pPr>
        <w:pStyle w:val="0"/>
        <w:jc w:val="both"/>
      </w:pPr>
      <w:r>
        <w:rPr>
          <w:sz w:val="20"/>
        </w:rPr>
        <w:t xml:space="preserve">(п. 2.5 в ред. </w:t>
      </w:r>
      <w:hyperlink w:history="0" r:id="rId122"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bookmarkStart w:id="481" w:name="P481"/>
    <w:bookmarkEnd w:id="481"/>
    <w:p>
      <w:pPr>
        <w:pStyle w:val="0"/>
        <w:spacing w:before="200" w:line-rule="auto"/>
        <w:ind w:firstLine="540"/>
        <w:jc w:val="both"/>
      </w:pPr>
      <w:r>
        <w:rPr>
          <w:sz w:val="20"/>
        </w:rPr>
        <w:t xml:space="preserve">2.6. По истечении срока, указанного в </w:t>
      </w:r>
      <w:hyperlink w:history="0" w:anchor="P472" w:tooltip="3) осуществляет предварительное (в течение 6 рабочих дней с даты регистрации заявки) рассмотрение документов, указанных в пункте 2.4 настоящего Порядка, на предмет их комплектности и правильности оформления;">
        <w:r>
          <w:rPr>
            <w:sz w:val="20"/>
            <w:color w:val="0000ff"/>
          </w:rPr>
          <w:t xml:space="preserve">подпункте 3 пункта 2.5</w:t>
        </w:r>
      </w:hyperlink>
      <w:r>
        <w:rPr>
          <w:sz w:val="20"/>
        </w:rPr>
        <w:t xml:space="preserve"> настоящего Порядка, Министерство передает заявки и прилагаемые к ней документы на рассмотрение и проверку рабочей группе.</w:t>
      </w:r>
    </w:p>
    <w:p>
      <w:pPr>
        <w:pStyle w:val="0"/>
        <w:spacing w:before="200" w:line-rule="auto"/>
        <w:ind w:firstLine="540"/>
        <w:jc w:val="both"/>
      </w:pPr>
      <w:r>
        <w:rPr>
          <w:sz w:val="20"/>
        </w:rPr>
        <w:t xml:space="preserve">Состав рабочей группы формируется из числа сотрудников Министерства и члена общественного совета при Министерстве в количестве не менее 5 человек.</w:t>
      </w:r>
    </w:p>
    <w:p>
      <w:pPr>
        <w:pStyle w:val="0"/>
        <w:spacing w:before="200" w:line-rule="auto"/>
        <w:ind w:firstLine="540"/>
        <w:jc w:val="both"/>
      </w:pPr>
      <w:r>
        <w:rPr>
          <w:sz w:val="20"/>
        </w:rPr>
        <w:t xml:space="preserve">Порядок работы и состав рабочей группы утверждаются приказом Министерства.</w:t>
      </w:r>
    </w:p>
    <w:p>
      <w:pPr>
        <w:pStyle w:val="0"/>
        <w:spacing w:before="200" w:line-rule="auto"/>
        <w:ind w:firstLine="540"/>
        <w:jc w:val="both"/>
      </w:pPr>
      <w:r>
        <w:rPr>
          <w:sz w:val="20"/>
        </w:rPr>
        <w:t xml:space="preserve">Рабочая группа осуществляет рассмотрение документов, указанных в </w:t>
      </w:r>
      <w:hyperlink w:history="0" w:anchor="P444" w:tooltip="2.4. Для участия в отборе подрядная организация представляет в Министерство заявку по форме согласно приложению N 1 к настоящему Порядку, включающую в том числе согласие на публикацию (размещение) в информационно-телекоммуникационной сети Интернет на официальном сайте Министерства и едином портале (при наличии технической возможности) информации о подрядной организации, о подаваемой подрядной организацией заявке, иной информации о подрядной организации, связанной с соответствующим отбором, по форме, утве...">
        <w:r>
          <w:rPr>
            <w:sz w:val="20"/>
            <w:color w:val="0000ff"/>
          </w:rPr>
          <w:t xml:space="preserve">пункте 2.4</w:t>
        </w:r>
      </w:hyperlink>
      <w:r>
        <w:rPr>
          <w:sz w:val="20"/>
        </w:rPr>
        <w:t xml:space="preserve"> настоящего Порядка, в течение 5 рабочих дней с даты их получения от Министерства.</w:t>
      </w:r>
    </w:p>
    <w:p>
      <w:pPr>
        <w:pStyle w:val="0"/>
        <w:spacing w:before="200" w:line-rule="auto"/>
        <w:ind w:firstLine="540"/>
        <w:jc w:val="both"/>
      </w:pPr>
      <w:r>
        <w:rPr>
          <w:sz w:val="20"/>
        </w:rPr>
        <w:t xml:space="preserve">По результатам рассмотрения заявок рабочей группой принимаются решения о прохождении (непрохождении) заявителями отбора, которые оформляются в течение 1 рабочего дня протоколом заседания рабочей группы и утверждаются приказом Министерства (далее - приказ) в течение 2 рабочих дней со дня заседания рабочей группы.</w:t>
      </w:r>
    </w:p>
    <w:p>
      <w:pPr>
        <w:pStyle w:val="0"/>
        <w:jc w:val="both"/>
      </w:pPr>
      <w:r>
        <w:rPr>
          <w:sz w:val="20"/>
        </w:rPr>
        <w:t xml:space="preserve">(п. 2.6 в ред. </w:t>
      </w:r>
      <w:hyperlink w:history="0" r:id="rId123"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bookmarkStart w:id="487" w:name="P487"/>
    <w:bookmarkEnd w:id="487"/>
    <w:p>
      <w:pPr>
        <w:pStyle w:val="0"/>
        <w:spacing w:before="200" w:line-rule="auto"/>
        <w:ind w:firstLine="540"/>
        <w:jc w:val="both"/>
      </w:pPr>
      <w:r>
        <w:rPr>
          <w:sz w:val="20"/>
        </w:rPr>
        <w:t xml:space="preserve">2.7. В случае принятия рабочей группой решения об отклонении заявки Министерство направляет заявителю уведомление с указанием одной из следующих причин принятия такого решения:</w:t>
      </w:r>
    </w:p>
    <w:p>
      <w:pPr>
        <w:pStyle w:val="0"/>
        <w:spacing w:before="200" w:line-rule="auto"/>
        <w:ind w:firstLine="540"/>
        <w:jc w:val="both"/>
      </w:pPr>
      <w:r>
        <w:rPr>
          <w:sz w:val="20"/>
        </w:rPr>
        <w:t xml:space="preserve">1) несоответствие заявителя критериям отбора (условиям и требованиям), установленным </w:t>
      </w:r>
      <w:hyperlink w:history="0" w:anchor="P412" w:tooltip="1.7. Критериями отбора подрядных организаций для получения субсидий (далее - отбор) являются:">
        <w:r>
          <w:rPr>
            <w:sz w:val="20"/>
            <w:color w:val="0000ff"/>
          </w:rPr>
          <w:t xml:space="preserve">пунктами 1.7</w:t>
        </w:r>
      </w:hyperlink>
      <w:r>
        <w:rPr>
          <w:sz w:val="20"/>
        </w:rPr>
        <w:t xml:space="preserve"> и </w:t>
      </w:r>
      <w:hyperlink w:history="0" w:anchor="P435" w:tooltip="2.3. Участник отбора на дату не ранее 30 рабочих дней до даты подачи заявки должен соответствовать следующим требованиям:">
        <w:r>
          <w:rPr>
            <w:sz w:val="20"/>
            <w:color w:val="0000ff"/>
          </w:rPr>
          <w:t xml:space="preserve">2.3</w:t>
        </w:r>
      </w:hyperlink>
      <w:r>
        <w:rPr>
          <w:sz w:val="20"/>
        </w:rPr>
        <w:t xml:space="preserve"> настоящего Порядка;</w:t>
      </w:r>
    </w:p>
    <w:p>
      <w:pPr>
        <w:pStyle w:val="0"/>
        <w:spacing w:before="200" w:line-rule="auto"/>
        <w:ind w:firstLine="540"/>
        <w:jc w:val="both"/>
      </w:pPr>
      <w:r>
        <w:rPr>
          <w:sz w:val="20"/>
        </w:rPr>
        <w:t xml:space="preserve">2) несоответствие представленных заявителем заявки и прилагаемых к ней документов требованиям, установленным </w:t>
      </w:r>
      <w:hyperlink w:history="0" w:anchor="P444" w:tooltip="2.4. Для участия в отборе подрядная организация представляет в Министерство заявку по форме согласно приложению N 1 к настоящему Порядку, включающую в том числе согласие на публикацию (размещение) в информационно-телекоммуникационной сети Интернет на официальном сайте Министерства и едином портале (при наличии технической возможности) информации о подрядной организации, о подаваемой подрядной организацией заявке, иной информации о подрядной организации, связанной с соответствующим отбором, по форме, утве...">
        <w:r>
          <w:rPr>
            <w:sz w:val="20"/>
            <w:color w:val="0000ff"/>
          </w:rPr>
          <w:t xml:space="preserve">пунктом 2.4</w:t>
        </w:r>
      </w:hyperlink>
      <w:r>
        <w:rPr>
          <w:sz w:val="20"/>
        </w:rPr>
        <w:t xml:space="preserve"> настоящего Порядка, а также в информационном объявлении;</w:t>
      </w:r>
    </w:p>
    <w:p>
      <w:pPr>
        <w:pStyle w:val="0"/>
        <w:spacing w:before="200" w:line-rule="auto"/>
        <w:ind w:firstLine="540"/>
        <w:jc w:val="both"/>
      </w:pPr>
      <w:r>
        <w:rPr>
          <w:sz w:val="20"/>
        </w:rPr>
        <w:t xml:space="preserve">3) недостоверность представленной заявителем информации, в том числе о месте нахождения и об адресе юридического лица;</w:t>
      </w:r>
    </w:p>
    <w:p>
      <w:pPr>
        <w:pStyle w:val="0"/>
        <w:spacing w:before="200" w:line-rule="auto"/>
        <w:ind w:firstLine="540"/>
        <w:jc w:val="both"/>
      </w:pPr>
      <w:r>
        <w:rPr>
          <w:sz w:val="20"/>
        </w:rPr>
        <w:t xml:space="preserve">4) подача заявителем заявки после даты и (или) времени, указанных в информационном объявлении.</w:t>
      </w:r>
    </w:p>
    <w:p>
      <w:pPr>
        <w:pStyle w:val="0"/>
        <w:jc w:val="both"/>
      </w:pPr>
      <w:r>
        <w:rPr>
          <w:sz w:val="20"/>
        </w:rPr>
        <w:t xml:space="preserve">(п. 2.7 в ред. </w:t>
      </w:r>
      <w:hyperlink w:history="0" r:id="rId124"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2.8. Прошедшими отбор признаются участники отбора с учетом очередности, определяемой датой и временем регистрации Министерством поступивших заявок, до исчерпания лимитов бюджетных обязательств, доведенных ему на предоставление субсидий на цель, указанную в </w:t>
      </w:r>
      <w:hyperlink w:history="0" w:anchor="P403" w:tooltip="1.4. Субсидии предоставляются подрядным организациям, осуществляющим свою деятельность на территории Республики Башкортостан и осуществившим модернизацию энергетической инфраструктуры участков некоммерческих товариществ, в целях возмещения части затрат, осуществленных в текущем финансовом году и (или) в году, предшествующем текущему финансовому году (без учета налога на добавленную стоимость), на реализацию мероприятий по модернизации энергетической инфраструктуры территорий некоммерческих товариществ.">
        <w:r>
          <w:rPr>
            <w:sz w:val="20"/>
            <w:color w:val="0000ff"/>
          </w:rPr>
          <w:t xml:space="preserve">пункте 1.4</w:t>
        </w:r>
      </w:hyperlink>
      <w:r>
        <w:rPr>
          <w:sz w:val="20"/>
        </w:rPr>
        <w:t xml:space="preserve"> настоящего Порядка. В случае недостаточности лимитов бюджетных обязательств для признания участника отбора прошедшим отбор и предоставления ему субсидии участник отбора с его согласия признается победителем отбора в пределах остатка лимитов бюджетных обязательств. В случае отказа участника отбора от признания его таким победителем отбора рассматривается следующая заявка в порядке очередности.</w:t>
      </w:r>
    </w:p>
    <w:p>
      <w:pPr>
        <w:pStyle w:val="0"/>
        <w:jc w:val="both"/>
      </w:pPr>
      <w:r>
        <w:rPr>
          <w:sz w:val="20"/>
        </w:rPr>
        <w:t xml:space="preserve">(п. 2.8 в ред. </w:t>
      </w:r>
      <w:hyperlink w:history="0" r:id="rId125"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2.9. Информация о принятом решении о прохождении отбора в течение 3 рабочих дней со дня принятия приказа доводится до заявителя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а также путем ее размещения в информационно-телекоммуникационной сети Интернет на официальном сайте Министерства и на едином портале (при технической возможности).</w:t>
      </w:r>
    </w:p>
    <w:p>
      <w:pPr>
        <w:pStyle w:val="0"/>
        <w:spacing w:before="200" w:line-rule="auto"/>
        <w:ind w:firstLine="540"/>
        <w:jc w:val="both"/>
      </w:pPr>
      <w:r>
        <w:rPr>
          <w:sz w:val="20"/>
        </w:rPr>
        <w:t xml:space="preserve">Информация о результатах рассмотрения заявок и принятых рабочей группой решениях включает следующие сведения:</w:t>
      </w:r>
    </w:p>
    <w:p>
      <w:pPr>
        <w:pStyle w:val="0"/>
        <w:spacing w:before="200" w:line-rule="auto"/>
        <w:ind w:firstLine="540"/>
        <w:jc w:val="both"/>
      </w:pPr>
      <w:r>
        <w:rPr>
          <w:sz w:val="20"/>
        </w:rPr>
        <w:t xml:space="preserve">дату, время и место рассмотрения заявок;</w:t>
      </w:r>
    </w:p>
    <w:p>
      <w:pPr>
        <w:pStyle w:val="0"/>
        <w:spacing w:before="200" w:line-rule="auto"/>
        <w:ind w:firstLine="540"/>
        <w:jc w:val="both"/>
      </w:pPr>
      <w:r>
        <w:rPr>
          <w:sz w:val="20"/>
        </w:rPr>
        <w:t xml:space="preserve">информацию о заявителях, заявки которых были рассмотрены;</w:t>
      </w:r>
    </w:p>
    <w:p>
      <w:pPr>
        <w:pStyle w:val="0"/>
        <w:spacing w:before="200" w:line-rule="auto"/>
        <w:ind w:firstLine="540"/>
        <w:jc w:val="both"/>
      </w:pPr>
      <w:r>
        <w:rPr>
          <w:sz w:val="20"/>
        </w:rPr>
        <w:t xml:space="preserve">информацию о заявителях, заявки которых были отклонены, с указанием причин их отклонения;</w:t>
      </w:r>
    </w:p>
    <w:p>
      <w:pPr>
        <w:pStyle w:val="0"/>
        <w:spacing w:before="200" w:line-rule="auto"/>
        <w:ind w:firstLine="540"/>
        <w:jc w:val="both"/>
      </w:pPr>
      <w:r>
        <w:rPr>
          <w:sz w:val="20"/>
        </w:rPr>
        <w:t xml:space="preserve">наименования заявителей, прошедших отбор, и размеры предоставляемых им субсидий.</w:t>
      </w:r>
    </w:p>
    <w:p>
      <w:pPr>
        <w:pStyle w:val="0"/>
        <w:jc w:val="both"/>
      </w:pPr>
      <w:r>
        <w:rPr>
          <w:sz w:val="20"/>
        </w:rPr>
        <w:t xml:space="preserve">(п. 2.9 введен </w:t>
      </w:r>
      <w:hyperlink w:history="0" r:id="rId126"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rPr>
        <w:t xml:space="preserve"> Правительства РБ от 30.11.2022 N 758)</w:t>
      </w:r>
    </w:p>
    <w:p>
      <w:pPr>
        <w:pStyle w:val="0"/>
        <w:spacing w:before="200" w:line-rule="auto"/>
        <w:ind w:firstLine="540"/>
        <w:jc w:val="both"/>
      </w:pPr>
      <w:r>
        <w:rPr>
          <w:sz w:val="20"/>
        </w:rPr>
        <w:t xml:space="preserve">2.10. Участник отбора вправе изменить или отозвать свою заявку до принятия Министерством соответствующего решения, указанного в </w:t>
      </w:r>
      <w:hyperlink w:history="0" w:anchor="P481" w:tooltip="2.6. По истечении срока, указанного в подпункте 3 пункта 2.5 настоящего Порядка, Министерство передает заявки и прилагаемые к ней документы на рассмотрение и проверку рабочей группе.">
        <w:r>
          <w:rPr>
            <w:sz w:val="20"/>
            <w:color w:val="0000ff"/>
          </w:rPr>
          <w:t xml:space="preserve">пункте 2.6</w:t>
        </w:r>
      </w:hyperlink>
      <w:r>
        <w:rPr>
          <w:sz w:val="20"/>
        </w:rPr>
        <w:t xml:space="preserve"> настоящего Порядка, путем подачи заявления об изменении или отзыве ранее поданного заявления.</w:t>
      </w:r>
    </w:p>
    <w:p>
      <w:pPr>
        <w:pStyle w:val="0"/>
        <w:spacing w:before="200" w:line-rule="auto"/>
        <w:ind w:firstLine="540"/>
        <w:jc w:val="both"/>
      </w:pPr>
      <w:r>
        <w:rPr>
          <w:sz w:val="20"/>
        </w:rPr>
        <w:t xml:space="preserve">Заявление об изменении или отзыве ранее поданной заявки представляется в Министерство на бумажном носителе в одном экземпляре нарочным (лицом, имеющим право без доверенности действовать от имени подрядной организации, либо представителем подрядной организации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подрядной организации.</w:t>
      </w:r>
    </w:p>
    <w:p>
      <w:pPr>
        <w:pStyle w:val="0"/>
        <w:jc w:val="both"/>
      </w:pPr>
      <w:r>
        <w:rPr>
          <w:sz w:val="20"/>
        </w:rPr>
        <w:t xml:space="preserve">(п. 2.10 введен </w:t>
      </w:r>
      <w:hyperlink w:history="0" r:id="rId127"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rPr>
        <w:t xml:space="preserve"> Правительства РБ от 30.11.2022 N 758)</w:t>
      </w:r>
    </w:p>
    <w:p>
      <w:pPr>
        <w:pStyle w:val="0"/>
        <w:spacing w:before="200" w:line-rule="auto"/>
        <w:ind w:firstLine="540"/>
        <w:jc w:val="both"/>
      </w:pPr>
      <w:r>
        <w:rPr>
          <w:sz w:val="20"/>
        </w:rPr>
        <w:t xml:space="preserve">2.11. Участник отбора вправе обратиться в Министерство за консультацией о разъяснении ему положений информационного объявления по номеру телефона, указанному в информационном объявлении. Министерство дает данные разъяснения в устной форме.</w:t>
      </w:r>
    </w:p>
    <w:p>
      <w:pPr>
        <w:pStyle w:val="0"/>
        <w:jc w:val="both"/>
      </w:pPr>
      <w:r>
        <w:rPr>
          <w:sz w:val="20"/>
        </w:rPr>
        <w:t xml:space="preserve">(п. 2.11 введен </w:t>
      </w:r>
      <w:hyperlink w:history="0" r:id="rId128"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rPr>
        <w:t xml:space="preserve"> Правительства РБ от 30.11.2022 N 758)</w:t>
      </w:r>
    </w:p>
    <w:p>
      <w:pPr>
        <w:pStyle w:val="0"/>
        <w:spacing w:before="200" w:line-rule="auto"/>
        <w:ind w:firstLine="540"/>
        <w:jc w:val="both"/>
      </w:pPr>
      <w:r>
        <w:rPr>
          <w:sz w:val="20"/>
        </w:rPr>
        <w:t xml:space="preserve">2.12. В случае наличия нераспределенных лимитов бюджетных обязательств, доведенных до Министерства на цели, указанные в </w:t>
      </w:r>
      <w:hyperlink w:history="0" w:anchor="P403" w:tooltip="1.4. Субсидии предоставляются подрядным организациям, осуществляющим свою деятельность на территории Республики Башкортостан и осуществившим модернизацию энергетической инфраструктуры участков некоммерческих товариществ, в целях возмещения части затрат, осуществленных в текущем финансовом году и (или) в году, предшествующем текущему финансовому году (без учета налога на добавленную стоимость), на реализацию мероприятий по модернизации энергетической инфраструктуры территорий некоммерческих товариществ.">
        <w:r>
          <w:rPr>
            <w:sz w:val="20"/>
            <w:color w:val="0000ff"/>
          </w:rPr>
          <w:t xml:space="preserve">пункте 1.4</w:t>
        </w:r>
      </w:hyperlink>
      <w:r>
        <w:rPr>
          <w:sz w:val="20"/>
        </w:rPr>
        <w:t xml:space="preserve"> настоящего Порядка, Министерство вправе проводить в течение года дополнительные отборы в соответствии с требованиями, установленными настоящим Порядком.</w:t>
      </w:r>
    </w:p>
    <w:p>
      <w:pPr>
        <w:pStyle w:val="0"/>
        <w:jc w:val="both"/>
      </w:pPr>
      <w:r>
        <w:rPr>
          <w:sz w:val="20"/>
        </w:rPr>
        <w:t xml:space="preserve">(п. 2.12 введен </w:t>
      </w:r>
      <w:hyperlink w:history="0" r:id="rId129"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rPr>
        <w:t xml:space="preserve"> Правительства РБ от 30.11.2022 N 758)</w:t>
      </w:r>
    </w:p>
    <w:p>
      <w:pPr>
        <w:pStyle w:val="0"/>
        <w:ind w:firstLine="540"/>
        <w:jc w:val="both"/>
      </w:pPr>
      <w:r>
        <w:rPr>
          <w:sz w:val="20"/>
        </w:rPr>
      </w:r>
    </w:p>
    <w:p>
      <w:pPr>
        <w:pStyle w:val="2"/>
        <w:outlineLvl w:val="1"/>
        <w:jc w:val="center"/>
      </w:pPr>
      <w:r>
        <w:rPr>
          <w:sz w:val="20"/>
        </w:rPr>
        <w:t xml:space="preserve">3. УСЛОВИЯ И ПОРЯДОК ПРЕДОСТАВЛЕНИЯ СУБСИДИЙ</w:t>
      </w:r>
    </w:p>
    <w:p>
      <w:pPr>
        <w:pStyle w:val="0"/>
        <w:ind w:firstLine="540"/>
        <w:jc w:val="both"/>
      </w:pPr>
      <w:r>
        <w:rPr>
          <w:sz w:val="20"/>
        </w:rPr>
      </w:r>
    </w:p>
    <w:p>
      <w:pPr>
        <w:pStyle w:val="0"/>
        <w:ind w:firstLine="540"/>
        <w:jc w:val="both"/>
      </w:pPr>
      <w:r>
        <w:rPr>
          <w:sz w:val="20"/>
        </w:rPr>
        <w:t xml:space="preserve">3.1. Условиями предоставления субсидии являются:</w:t>
      </w:r>
    </w:p>
    <w:p>
      <w:pPr>
        <w:pStyle w:val="0"/>
        <w:spacing w:before="200" w:line-rule="auto"/>
        <w:ind w:firstLine="540"/>
        <w:jc w:val="both"/>
      </w:pPr>
      <w:r>
        <w:rPr>
          <w:sz w:val="20"/>
        </w:rPr>
        <w:t xml:space="preserve">1) признание подрядной организации победителем отбора;</w:t>
      </w:r>
    </w:p>
    <w:p>
      <w:pPr>
        <w:pStyle w:val="0"/>
        <w:spacing w:before="200" w:line-rule="auto"/>
        <w:ind w:firstLine="540"/>
        <w:jc w:val="both"/>
      </w:pPr>
      <w:r>
        <w:rPr>
          <w:sz w:val="20"/>
        </w:rPr>
        <w:t xml:space="preserve">2) подача подрядной организацией заявления о предоставлении субсидии;</w:t>
      </w:r>
    </w:p>
    <w:p>
      <w:pPr>
        <w:pStyle w:val="0"/>
        <w:spacing w:before="200" w:line-rule="auto"/>
        <w:ind w:firstLine="540"/>
        <w:jc w:val="both"/>
      </w:pPr>
      <w:r>
        <w:rPr>
          <w:sz w:val="20"/>
        </w:rPr>
        <w:t xml:space="preserve">3) наличие заключенного между Министерством и подрядной организацией соглашения.</w:t>
      </w:r>
    </w:p>
    <w:bookmarkStart w:id="516" w:name="P516"/>
    <w:bookmarkEnd w:id="516"/>
    <w:p>
      <w:pPr>
        <w:pStyle w:val="0"/>
        <w:spacing w:before="200" w:line-rule="auto"/>
        <w:ind w:firstLine="540"/>
        <w:jc w:val="both"/>
      </w:pPr>
      <w:r>
        <w:rPr>
          <w:sz w:val="20"/>
        </w:rPr>
        <w:t xml:space="preserve">3.2. Для получения субсидии подрядная организация, прошедшая конкурсный отбор, представляет в Министерство не позднее 5 рабочих дней с даты принятия решения, указанного в </w:t>
      </w:r>
      <w:hyperlink w:history="0" w:anchor="P481" w:tooltip="2.6. По истечении срока, указанного в подпункте 3 пункта 2.5 настоящего Порядка, Министерство передает заявки и прилагаемые к ней документы на рассмотрение и проверку рабочей группе.">
        <w:r>
          <w:rPr>
            <w:sz w:val="20"/>
            <w:color w:val="0000ff"/>
          </w:rPr>
          <w:t xml:space="preserve">пункте 2.6</w:t>
        </w:r>
      </w:hyperlink>
      <w:r>
        <w:rPr>
          <w:sz w:val="20"/>
        </w:rPr>
        <w:t xml:space="preserve"> настоящего Порядка, </w:t>
      </w:r>
      <w:hyperlink w:history="0" w:anchor="P783" w:tooltip="                                 ЗАЯВЛЕНИЕ">
        <w:r>
          <w:rPr>
            <w:sz w:val="20"/>
            <w:color w:val="0000ff"/>
          </w:rPr>
          <w:t xml:space="preserve">заявление</w:t>
        </w:r>
      </w:hyperlink>
      <w:r>
        <w:rPr>
          <w:sz w:val="20"/>
        </w:rPr>
        <w:t xml:space="preserve"> о предоставлении субсидии по форме согласно приложению N 3 к настоящему Порядку, подписанное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w:t>
      </w:r>
    </w:p>
    <w:p>
      <w:pPr>
        <w:pStyle w:val="0"/>
        <w:jc w:val="both"/>
      </w:pPr>
      <w:r>
        <w:rPr>
          <w:sz w:val="20"/>
        </w:rPr>
        <w:t xml:space="preserve">(п. 3.2 в ред. </w:t>
      </w:r>
      <w:hyperlink w:history="0" r:id="rId130"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3.3. Министерство:</w:t>
      </w:r>
    </w:p>
    <w:p>
      <w:pPr>
        <w:pStyle w:val="0"/>
        <w:spacing w:before="200" w:line-rule="auto"/>
        <w:ind w:firstLine="540"/>
        <w:jc w:val="both"/>
      </w:pPr>
      <w:r>
        <w:rPr>
          <w:sz w:val="20"/>
        </w:rPr>
        <w:t xml:space="preserve">1) регистрирует в порядке очередности заявление о предоставлении субсидии в специальном журнале;</w:t>
      </w:r>
    </w:p>
    <w:p>
      <w:pPr>
        <w:pStyle w:val="0"/>
        <w:spacing w:before="200" w:line-rule="auto"/>
        <w:ind w:firstLine="540"/>
        <w:jc w:val="both"/>
      </w:pPr>
      <w:r>
        <w:rPr>
          <w:sz w:val="20"/>
        </w:rPr>
        <w:t xml:space="preserve">2) в течение 3 рабочих дней со дня регистрации заявления о предоставлении субсидии рассматривает его;</w:t>
      </w:r>
    </w:p>
    <w:bookmarkStart w:id="521" w:name="P521"/>
    <w:bookmarkEnd w:id="521"/>
    <w:p>
      <w:pPr>
        <w:pStyle w:val="0"/>
        <w:spacing w:before="200" w:line-rule="auto"/>
        <w:ind w:firstLine="540"/>
        <w:jc w:val="both"/>
      </w:pPr>
      <w:r>
        <w:rPr>
          <w:sz w:val="20"/>
        </w:rPr>
        <w:t xml:space="preserve">3) принимает решение о предоставлении или об отказе победителю отбора в предоставлении субсидии.</w:t>
      </w:r>
    </w:p>
    <w:p>
      <w:pPr>
        <w:pStyle w:val="0"/>
        <w:spacing w:before="200" w:line-rule="auto"/>
        <w:ind w:firstLine="540"/>
        <w:jc w:val="both"/>
      </w:pPr>
      <w:r>
        <w:rPr>
          <w:sz w:val="20"/>
        </w:rPr>
        <w:t xml:space="preserve">Результат принятого решения утверждается приказом Министерства (далее - приказ о предоставлении субсидии или об отказе в ее предоставлении) в течение 2 рабочих дней со дня принятия такого решения.</w:t>
      </w:r>
    </w:p>
    <w:p>
      <w:pPr>
        <w:pStyle w:val="0"/>
        <w:spacing w:before="200" w:line-rule="auto"/>
        <w:ind w:firstLine="540"/>
        <w:jc w:val="both"/>
      </w:pPr>
      <w:r>
        <w:rPr>
          <w:sz w:val="20"/>
        </w:rPr>
        <w:t xml:space="preserve">3.4. В случае принятия решения об отказе в предоставлении субсидии в течение 2 рабочих дней со дня принятия такого решения победителю отбора направляется уведомление об отказе в предоставлении субсидии с указанием одной или нескольких причин:</w:t>
      </w:r>
    </w:p>
    <w:p>
      <w:pPr>
        <w:pStyle w:val="0"/>
        <w:spacing w:before="200" w:line-rule="auto"/>
        <w:ind w:firstLine="540"/>
        <w:jc w:val="both"/>
      </w:pPr>
      <w:r>
        <w:rPr>
          <w:sz w:val="20"/>
        </w:rPr>
        <w:t xml:space="preserve">1) несоответствие поданного подрядной организацией заявления о предоставлении субсидии требованиям, указанным в </w:t>
      </w:r>
      <w:hyperlink w:history="0" w:anchor="P516" w:tooltip="3.2. Для получения субсидии подрядная организация, прошедшая конкурсный отбор, представляет в Министерство не позднее 5 рабочих дней с даты принятия решения, указанного в пункте 2.6 настоящего Порядка, заявление о предоставлении субсидии по форме согласно приложению N 3 к настоящему Порядку, подписанно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
        <w:r>
          <w:rPr>
            <w:sz w:val="20"/>
            <w:color w:val="0000ff"/>
          </w:rPr>
          <w:t xml:space="preserve">пункте 3.2</w:t>
        </w:r>
      </w:hyperlink>
      <w:r>
        <w:rPr>
          <w:sz w:val="20"/>
        </w:rPr>
        <w:t xml:space="preserve"> настоящего Порядка;</w:t>
      </w:r>
    </w:p>
    <w:p>
      <w:pPr>
        <w:pStyle w:val="0"/>
        <w:spacing w:before="200" w:line-rule="auto"/>
        <w:ind w:firstLine="540"/>
        <w:jc w:val="both"/>
      </w:pPr>
      <w:r>
        <w:rPr>
          <w:sz w:val="20"/>
        </w:rPr>
        <w:t xml:space="preserve">2) установление факта недостоверности представленной победителем отбора информации.</w:t>
      </w:r>
    </w:p>
    <w:p>
      <w:pPr>
        <w:pStyle w:val="0"/>
        <w:spacing w:before="200" w:line-rule="auto"/>
        <w:ind w:firstLine="540"/>
        <w:jc w:val="both"/>
      </w:pPr>
      <w:r>
        <w:rPr>
          <w:sz w:val="20"/>
        </w:rPr>
        <w:t xml:space="preserve">Уведомление о предоставлении субсидии или об отказе в предоставлении субсидии направляется победителю отбора в форме электронного документа по адресу электронной почты, указанному в заявлении о предоставлении субсидии, поступившем в Министерство в форме электронного документа, и в письменной форме по почтовому адресу, указанному в заявлении о предоставлении субсидии, поступившем в Министерство в письменной форме, либо передается нарочным победителю отбора или его уполномоченному лицу.</w:t>
      </w:r>
    </w:p>
    <w:p>
      <w:pPr>
        <w:pStyle w:val="0"/>
        <w:spacing w:before="200" w:line-rule="auto"/>
        <w:ind w:firstLine="540"/>
        <w:jc w:val="both"/>
      </w:pPr>
      <w:r>
        <w:rPr>
          <w:sz w:val="20"/>
        </w:rPr>
        <w:t xml:space="preserve">3.5. В течение 5 рабочих дней с момента принятия Министерством решения, указанного в </w:t>
      </w:r>
      <w:hyperlink w:history="0" w:anchor="P521" w:tooltip="3) принимает решение о предоставлении или об отказе победителю отбора в предоставлении субсидии.">
        <w:r>
          <w:rPr>
            <w:sz w:val="20"/>
            <w:color w:val="0000ff"/>
          </w:rPr>
          <w:t xml:space="preserve">подпункте 3 пункта 3.3</w:t>
        </w:r>
      </w:hyperlink>
      <w:r>
        <w:rPr>
          <w:sz w:val="20"/>
        </w:rPr>
        <w:t xml:space="preserve"> настоящего Порядка, между Министерством и подрядной организацией, признанной победителем отбора, заключается соглашение по типовой форме, утверждаемой Министерства финансов Республики Башкортостан, предусматривающее:</w:t>
      </w:r>
    </w:p>
    <w:p>
      <w:pPr>
        <w:pStyle w:val="0"/>
        <w:spacing w:before="200" w:line-rule="auto"/>
        <w:ind w:firstLine="540"/>
        <w:jc w:val="both"/>
      </w:pPr>
      <w:r>
        <w:rPr>
          <w:sz w:val="20"/>
        </w:rPr>
        <w:t xml:space="preserve">целевое назначение и условия предоставления субсидии;</w:t>
      </w:r>
    </w:p>
    <w:p>
      <w:pPr>
        <w:pStyle w:val="0"/>
        <w:spacing w:before="200" w:line-rule="auto"/>
        <w:ind w:firstLine="540"/>
        <w:jc w:val="both"/>
      </w:pPr>
      <w:r>
        <w:rPr>
          <w:sz w:val="20"/>
        </w:rPr>
        <w:t xml:space="preserve">права и обязательства сторон, включая обязательство подрядной организации представлять в Министерство отчетность по формам, утвержденным Министерством;</w:t>
      </w:r>
    </w:p>
    <w:p>
      <w:pPr>
        <w:pStyle w:val="0"/>
        <w:spacing w:before="200" w:line-rule="auto"/>
        <w:ind w:firstLine="540"/>
        <w:jc w:val="both"/>
      </w:pPr>
      <w:r>
        <w:rPr>
          <w:sz w:val="20"/>
        </w:rPr>
        <w:t xml:space="preserve">значения результата предоставления субсидии и показателя, необходимого для достижения значения результата предоставления субсидии, и меры, применяемые в случае их недостижения;</w:t>
      </w:r>
    </w:p>
    <w:p>
      <w:pPr>
        <w:pStyle w:val="0"/>
        <w:spacing w:before="200" w:line-rule="auto"/>
        <w:ind w:firstLine="540"/>
        <w:jc w:val="both"/>
      </w:pPr>
      <w:r>
        <w:rPr>
          <w:sz w:val="20"/>
        </w:rPr>
        <w:t xml:space="preserve">порядок, сроки и формы представления отчетности о достижении значений результата предоставления субсидии и показателя, необходимого для достижения значения результата предоставления субсидии (не реже 1 раза в квартал);</w:t>
      </w:r>
    </w:p>
    <w:p>
      <w:pPr>
        <w:pStyle w:val="0"/>
        <w:spacing w:before="200" w:line-rule="auto"/>
        <w:ind w:firstLine="540"/>
        <w:jc w:val="both"/>
      </w:pPr>
      <w:r>
        <w:rPr>
          <w:sz w:val="20"/>
        </w:rPr>
        <w:t xml:space="preserve">ответственность сторон за нарушение условий соглашения и настоящего Порядка согласно законодательству;</w:t>
      </w:r>
    </w:p>
    <w:p>
      <w:pPr>
        <w:pStyle w:val="0"/>
        <w:spacing w:before="200" w:line-rule="auto"/>
        <w:ind w:firstLine="540"/>
        <w:jc w:val="both"/>
      </w:pPr>
      <w:r>
        <w:rPr>
          <w:sz w:val="20"/>
        </w:rPr>
        <w:t xml:space="preserve">порядок возврата субсидии в бюджет Республики Башкортостан в случае установления по итогам проверок, проведенных Министерством и органами государственного финансового контроля, фактов нарушения условий и порядка ее предоставления;</w:t>
      </w:r>
    </w:p>
    <w:p>
      <w:pPr>
        <w:pStyle w:val="0"/>
        <w:spacing w:before="200" w:line-rule="auto"/>
        <w:ind w:firstLine="540"/>
        <w:jc w:val="both"/>
      </w:pPr>
      <w:r>
        <w:rPr>
          <w:sz w:val="20"/>
        </w:rPr>
        <w:t xml:space="preserve">срок действия соглашения;</w:t>
      </w:r>
    </w:p>
    <w:p>
      <w:pPr>
        <w:pStyle w:val="0"/>
        <w:spacing w:before="200" w:line-rule="auto"/>
        <w:ind w:firstLine="540"/>
        <w:jc w:val="both"/>
      </w:pPr>
      <w:r>
        <w:rPr>
          <w:sz w:val="20"/>
        </w:rPr>
        <w:t xml:space="preserve">согласие получателя субсидии на осуществление Министерством и проверок соблюдения им порядка и условий предоставления субсидии, в том числе в части достижения значений результата предоставления субсидии и показателя, необходимого для достижения значения результата предоставления субсидии, а также согласие на осуществление уполномоченным органом государственного финансового контроля проверок в соответствии со </w:t>
      </w:r>
      <w:hyperlink w:history="0" r:id="rId13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268.1</w:t>
        </w:r>
      </w:hyperlink>
      <w:r>
        <w:rPr>
          <w:sz w:val="20"/>
        </w:rPr>
        <w:t xml:space="preserve"> и </w:t>
      </w:r>
      <w:hyperlink w:history="0" r:id="rId132"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требование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указанных в </w:t>
      </w:r>
      <w:hyperlink w:history="0" w:anchor="P402" w:tooltip="1.3. 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и, указанные в пункте 1.4 настоящего Порядка.">
        <w:r>
          <w:rPr>
            <w:sz w:val="20"/>
            <w:color w:val="0000ff"/>
          </w:rPr>
          <w:t xml:space="preserve">пункте 1.3</w:t>
        </w:r>
      </w:hyperlink>
      <w:r>
        <w:rPr>
          <w:sz w:val="20"/>
        </w:rPr>
        <w:t xml:space="preserve"> настоящего Порядка, приводящего к невозможности предоставления субсидии в размере, определенном в соглашении;</w:t>
      </w:r>
    </w:p>
    <w:p>
      <w:pPr>
        <w:pStyle w:val="0"/>
        <w:spacing w:before="200" w:line-rule="auto"/>
        <w:ind w:firstLine="540"/>
        <w:jc w:val="both"/>
      </w:pPr>
      <w:r>
        <w:rPr>
          <w:sz w:val="20"/>
        </w:rPr>
        <w:t xml:space="preserve">требования об осуществлении в отношении получателя субсидии Министерством проверок соблюдения им порядка и условий предоставления субсидии, в том числе в части достижения значения результата предоставления субсидии, а также уполномоченным органом государственного финансового контроля проверок в соответствии со </w:t>
      </w:r>
      <w:hyperlink w:history="0" r:id="rId13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268.1</w:t>
        </w:r>
      </w:hyperlink>
      <w:r>
        <w:rPr>
          <w:sz w:val="20"/>
        </w:rPr>
        <w:t xml:space="preserve"> и </w:t>
      </w:r>
      <w:hyperlink w:history="0" r:id="rId13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Министерство имеет право устанавливать в соглашении порядок, сроки и формы дополнительной отчетности, представляемой подрядной организацией.</w:t>
      </w:r>
    </w:p>
    <w:p>
      <w:pPr>
        <w:pStyle w:val="0"/>
        <w:spacing w:before="200" w:line-rule="auto"/>
        <w:ind w:firstLine="540"/>
        <w:jc w:val="both"/>
      </w:pPr>
      <w:r>
        <w:rPr>
          <w:sz w:val="20"/>
        </w:rPr>
        <w:t xml:space="preserve">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утверждаемой Министерством финансов Республики Башкортостан.</w:t>
      </w:r>
    </w:p>
    <w:bookmarkStart w:id="540" w:name="P540"/>
    <w:bookmarkEnd w:id="540"/>
    <w:p>
      <w:pPr>
        <w:pStyle w:val="0"/>
        <w:spacing w:before="200" w:line-rule="auto"/>
        <w:ind w:firstLine="540"/>
        <w:jc w:val="both"/>
      </w:pPr>
      <w:r>
        <w:rPr>
          <w:sz w:val="20"/>
        </w:rPr>
        <w:t xml:space="preserve">3.6. Размер субсидии определяется как сумма затрат, произведенных подрядной организацией на реализацию комплекса мероприятий по установке выносных приборов учета электроэнергии, но не более 20000 на один прибор.</w:t>
      </w:r>
    </w:p>
    <w:p>
      <w:pPr>
        <w:pStyle w:val="0"/>
        <w:spacing w:before="200" w:line-rule="auto"/>
        <w:ind w:firstLine="540"/>
        <w:jc w:val="both"/>
      </w:pPr>
      <w:r>
        <w:rPr>
          <w:sz w:val="20"/>
        </w:rPr>
        <w:t xml:space="preserve">Субсидии перечисляются единовременно не позднее 10 рабочих дней, следующих за днем принятия Министерством решения о предоставлении субсидий.</w:t>
      </w:r>
    </w:p>
    <w:p>
      <w:pPr>
        <w:pStyle w:val="0"/>
        <w:spacing w:before="200" w:line-rule="auto"/>
        <w:ind w:firstLine="540"/>
        <w:jc w:val="both"/>
      </w:pPr>
      <w:r>
        <w:rPr>
          <w:sz w:val="20"/>
        </w:rPr>
        <w:t xml:space="preserve">Перечисление субсидий осуществляется с лицевого счета Министерства, открытого в Министерстве финансов Республики Башкортостан, на расчетные счета получателей субсидий, открытые в кредитных организациях, в установленном для исполнения бюджета Республики Башкортостан порядке.</w:t>
      </w:r>
    </w:p>
    <w:p>
      <w:pPr>
        <w:pStyle w:val="0"/>
        <w:jc w:val="both"/>
      </w:pPr>
      <w:r>
        <w:rPr>
          <w:sz w:val="20"/>
        </w:rPr>
        <w:t xml:space="preserve">(п. 3.6 в ред. </w:t>
      </w:r>
      <w:hyperlink w:history="0" r:id="rId135"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3.7. Результатом предоставления субсидии является охват выносными приборами учета электроэнергии не менее 50% электрифицированных участков одного некоммерческого товарищества, не оснащенных данными приборами.</w:t>
      </w:r>
    </w:p>
    <w:p>
      <w:pPr>
        <w:pStyle w:val="0"/>
        <w:jc w:val="both"/>
      </w:pPr>
      <w:r>
        <w:rPr>
          <w:sz w:val="20"/>
        </w:rPr>
        <w:t xml:space="preserve">(в ред. </w:t>
      </w:r>
      <w:hyperlink w:history="0" r:id="rId136"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spacing w:before="200" w:line-rule="auto"/>
        <w:ind w:firstLine="540"/>
        <w:jc w:val="both"/>
      </w:pPr>
      <w:r>
        <w:rPr>
          <w:sz w:val="20"/>
        </w:rPr>
        <w:t xml:space="preserve">Показателем, необходимым для достижения значения результата предоставления субсидии, является количество установленных выносных приборов учета электроэнергии на объектах электросетевого хозяйства в некоммерческих товариществах.</w:t>
      </w:r>
    </w:p>
    <w:p>
      <w:pPr>
        <w:pStyle w:val="0"/>
        <w:spacing w:before="200" w:line-rule="auto"/>
        <w:ind w:firstLine="540"/>
        <w:jc w:val="both"/>
      </w:pPr>
      <w:r>
        <w:rPr>
          <w:sz w:val="20"/>
        </w:rPr>
        <w:t xml:space="preserve">Значения результата предоставления субсидии и показателя, необходимого для достижения значения результата предоставления субсидии, порядок, формы и сроки представления отчетности о достижении этих значений устанавливаются соглашением.</w:t>
      </w:r>
    </w:p>
    <w:p>
      <w:pPr>
        <w:pStyle w:val="0"/>
        <w:ind w:firstLine="540"/>
        <w:jc w:val="both"/>
      </w:pPr>
      <w:r>
        <w:rPr>
          <w:sz w:val="20"/>
        </w:rPr>
      </w:r>
    </w:p>
    <w:p>
      <w:pPr>
        <w:pStyle w:val="2"/>
        <w:outlineLvl w:val="1"/>
        <w:jc w:val="center"/>
      </w:pPr>
      <w:r>
        <w:rPr>
          <w:sz w:val="20"/>
        </w:rPr>
        <w:t xml:space="preserve">4. ТРЕБОВАНИЯ К ОТЧЕТНОСТИ</w:t>
      </w:r>
    </w:p>
    <w:p>
      <w:pPr>
        <w:pStyle w:val="0"/>
        <w:ind w:firstLine="540"/>
        <w:jc w:val="both"/>
      </w:pPr>
      <w:r>
        <w:rPr>
          <w:sz w:val="20"/>
        </w:rPr>
      </w:r>
    </w:p>
    <w:bookmarkStart w:id="551" w:name="P551"/>
    <w:bookmarkEnd w:id="551"/>
    <w:p>
      <w:pPr>
        <w:pStyle w:val="0"/>
        <w:ind w:firstLine="540"/>
        <w:jc w:val="both"/>
      </w:pPr>
      <w:r>
        <w:rPr>
          <w:sz w:val="20"/>
        </w:rPr>
        <w:t xml:space="preserve">4.1. Подрядная организация ежеквартально, а также в срок до 1 апреля года, следующего за годом предоставления субсидии, представляет в Министерство отчеты о достижении значений результата предоставления субсидии и показателя, необходимого для достижения значения результата предоставления субсидии.</w:t>
      </w:r>
    </w:p>
    <w:p>
      <w:pPr>
        <w:pStyle w:val="0"/>
        <w:spacing w:before="200" w:line-rule="auto"/>
        <w:ind w:firstLine="540"/>
        <w:jc w:val="both"/>
      </w:pPr>
      <w:r>
        <w:rPr>
          <w:sz w:val="20"/>
        </w:rPr>
        <w:t xml:space="preserve">Формы и порядок представления отчета о достижении значений результата предоставления субсидии и показателя, необходимого для достижения значения результата предоставления субсидии, устанавливаются Министерством в соглашении.</w:t>
      </w:r>
    </w:p>
    <w:p>
      <w:pPr>
        <w:pStyle w:val="0"/>
        <w:spacing w:before="200" w:line-rule="auto"/>
        <w:ind w:firstLine="540"/>
        <w:jc w:val="both"/>
      </w:pPr>
      <w:r>
        <w:rPr>
          <w:sz w:val="20"/>
        </w:rPr>
        <w:t xml:space="preserve">Министерство имеет право устанавливать в соглашении дополнительные формы отчетности и сроки ее представления.</w:t>
      </w:r>
    </w:p>
    <w:p>
      <w:pPr>
        <w:pStyle w:val="0"/>
        <w:spacing w:before="200" w:line-rule="auto"/>
        <w:ind w:firstLine="540"/>
        <w:jc w:val="both"/>
      </w:pPr>
      <w:r>
        <w:rPr>
          <w:sz w:val="20"/>
        </w:rPr>
        <w:t xml:space="preserve">4.2. Ответственность за достоверность сведений в отчетах, представленных в соответствии с </w:t>
      </w:r>
      <w:hyperlink w:history="0" w:anchor="P551" w:tooltip="4.1. Подрядная организация ежеквартально, а также в срок до 1 апреля года, следующего за годом предоставления субсидии, представляет в Министерство отчеты о достижении значений результата предоставления субсидии и показателя, необходимого для достижения значения результата предоставления субсидии.">
        <w:r>
          <w:rPr>
            <w:sz w:val="20"/>
            <w:color w:val="0000ff"/>
          </w:rPr>
          <w:t xml:space="preserve">пунктом 4.1</w:t>
        </w:r>
      </w:hyperlink>
      <w:r>
        <w:rPr>
          <w:sz w:val="20"/>
        </w:rPr>
        <w:t xml:space="preserve"> настоящего Порядка, возлагается на подрядную организацию.</w:t>
      </w:r>
    </w:p>
    <w:p>
      <w:pPr>
        <w:pStyle w:val="0"/>
        <w:ind w:firstLine="540"/>
        <w:jc w:val="both"/>
      </w:pPr>
      <w:r>
        <w:rPr>
          <w:sz w:val="20"/>
        </w:rPr>
      </w:r>
    </w:p>
    <w:p>
      <w:pPr>
        <w:pStyle w:val="2"/>
        <w:outlineLvl w:val="1"/>
        <w:jc w:val="center"/>
      </w:pPr>
      <w:r>
        <w:rPr>
          <w:sz w:val="20"/>
        </w:rPr>
        <w:t xml:space="preserve">5. ТРЕБОВАНИЯ К ОСУЩЕСТВЛЕНИЮ КОНТРОЛЯ</w:t>
      </w:r>
    </w:p>
    <w:p>
      <w:pPr>
        <w:pStyle w:val="2"/>
        <w:jc w:val="center"/>
      </w:pPr>
      <w:r>
        <w:rPr>
          <w:sz w:val="20"/>
        </w:rPr>
        <w:t xml:space="preserve">ЗА СОБЛЮДЕНИЕМ УСЛОВИЙ, ПОРЯДКА ПРЕДОСТАВЛЕНИЯ СУБСИДИИ</w:t>
      </w:r>
    </w:p>
    <w:p>
      <w:pPr>
        <w:pStyle w:val="2"/>
        <w:jc w:val="center"/>
      </w:pPr>
      <w:r>
        <w:rPr>
          <w:sz w:val="20"/>
        </w:rPr>
        <w:t xml:space="preserve">И ОТВЕТСТВЕННОСТЬ ЗА ИХ НАРУШЕНИЕ</w:t>
      </w:r>
    </w:p>
    <w:p>
      <w:pPr>
        <w:pStyle w:val="0"/>
        <w:jc w:val="center"/>
      </w:pPr>
      <w:r>
        <w:rPr>
          <w:sz w:val="20"/>
        </w:rPr>
        <w:t xml:space="preserve">(в ред. </w:t>
      </w:r>
      <w:hyperlink w:history="0" r:id="rId137"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Постановления</w:t>
        </w:r>
      </w:hyperlink>
      <w:r>
        <w:rPr>
          <w:sz w:val="20"/>
        </w:rPr>
        <w:t xml:space="preserve"> Правительства РБ от 30.11.2022 N 758)</w:t>
      </w:r>
    </w:p>
    <w:p>
      <w:pPr>
        <w:pStyle w:val="0"/>
        <w:ind w:firstLine="540"/>
        <w:jc w:val="both"/>
      </w:pPr>
      <w:r>
        <w:rPr>
          <w:sz w:val="20"/>
        </w:rPr>
      </w:r>
    </w:p>
    <w:p>
      <w:pPr>
        <w:pStyle w:val="0"/>
        <w:ind w:firstLine="540"/>
        <w:jc w:val="both"/>
      </w:pPr>
      <w:r>
        <w:rPr>
          <w:sz w:val="20"/>
        </w:rPr>
        <w:t xml:space="preserve">5.1. Министерство осуществляет проверки соблюдения получателями субсидий порядка и условий предоставления субсидий, в том числе в части достижения значений результатов предоставления субсидий и показателей, необходимых для достижения значений результатов предоставления субсидий, а также уполномоченный орган государственного финансового контроля осуществляет проверки в соответствии со </w:t>
      </w:r>
      <w:hyperlink w:history="0" r:id="rId13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статьями 268.1</w:t>
        </w:r>
      </w:hyperlink>
      <w:r>
        <w:rPr>
          <w:sz w:val="20"/>
        </w:rPr>
        <w:t xml:space="preserve"> и </w:t>
      </w:r>
      <w:hyperlink w:history="0" r:id="rId139"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5.2. Ответственность за достоверность сведений и подлинность представленных в соответствии с </w:t>
      </w:r>
      <w:hyperlink w:history="0" w:anchor="P444" w:tooltip="2.4. Для участия в отборе подрядная организация представляет в Министерство заявку по форме согласно приложению N 1 к настоящему Порядку, включающую в том числе согласие на публикацию (размещение) в информационно-телекоммуникационной сети Интернет на официальном сайте Министерства и едином портале (при наличии технической возможности) информации о подрядной организации, о подаваемой подрядной организацией заявке, иной информации о подрядной организации, связанной с соответствующим отбором, по форме, утве...">
        <w:r>
          <w:rPr>
            <w:sz w:val="20"/>
            <w:color w:val="0000ff"/>
          </w:rPr>
          <w:t xml:space="preserve">пунктами 2.4</w:t>
        </w:r>
      </w:hyperlink>
      <w:r>
        <w:rPr>
          <w:sz w:val="20"/>
        </w:rPr>
        <w:t xml:space="preserve"> и </w:t>
      </w:r>
      <w:hyperlink w:history="0" w:anchor="P551" w:tooltip="4.1. Подрядная организация ежеквартально, а также в срок до 1 апреля года, следующего за годом предоставления субсидии, представляет в Министерство отчеты о достижении значений результата предоставления субсидии и показателя, необходимого для достижения значения результата предоставления субсидии.">
        <w:r>
          <w:rPr>
            <w:sz w:val="20"/>
            <w:color w:val="0000ff"/>
          </w:rPr>
          <w:t xml:space="preserve">4.1</w:t>
        </w:r>
      </w:hyperlink>
      <w:r>
        <w:rPr>
          <w:sz w:val="20"/>
        </w:rPr>
        <w:t xml:space="preserve"> настоящего Порядка документов (за исключением сведений и документов, которые были получены в порядке межведомственного информационного взаимодействия) возлагается на подрядные организации.</w:t>
      </w:r>
    </w:p>
    <w:p>
      <w:pPr>
        <w:pStyle w:val="0"/>
        <w:spacing w:before="200" w:line-rule="auto"/>
        <w:ind w:firstLine="540"/>
        <w:jc w:val="both"/>
      </w:pPr>
      <w:r>
        <w:rPr>
          <w:sz w:val="20"/>
        </w:rPr>
        <w:t xml:space="preserve">5.3. Возврату в бюджет Республики Башкортостан подлежат субсидии в случаях:</w:t>
      </w:r>
    </w:p>
    <w:bookmarkStart w:id="564" w:name="P564"/>
    <w:bookmarkEnd w:id="564"/>
    <w:p>
      <w:pPr>
        <w:pStyle w:val="0"/>
        <w:spacing w:before="200" w:line-rule="auto"/>
        <w:ind w:firstLine="540"/>
        <w:jc w:val="both"/>
      </w:pPr>
      <w:r>
        <w:rPr>
          <w:sz w:val="20"/>
        </w:rPr>
        <w:t xml:space="preserve">1) нарушения получателями субсидии условий, установленных настоящим Порядком, в том числе по итогам проверок, проведенных Министерством и уполномоченным органом государственного финансового контроля;</w:t>
      </w:r>
    </w:p>
    <w:bookmarkStart w:id="565" w:name="P565"/>
    <w:bookmarkEnd w:id="565"/>
    <w:p>
      <w:pPr>
        <w:pStyle w:val="0"/>
        <w:spacing w:before="200" w:line-rule="auto"/>
        <w:ind w:firstLine="540"/>
        <w:jc w:val="both"/>
      </w:pPr>
      <w:r>
        <w:rPr>
          <w:sz w:val="20"/>
        </w:rPr>
        <w:t xml:space="preserve">2) недостижения значений результата предоставления субсидий и показателя, необходимого для достижения значения результата предоставления субсидий.</w:t>
      </w:r>
    </w:p>
    <w:p>
      <w:pPr>
        <w:pStyle w:val="0"/>
        <w:spacing w:before="200" w:line-rule="auto"/>
        <w:ind w:firstLine="540"/>
        <w:jc w:val="both"/>
      </w:pPr>
      <w:r>
        <w:rPr>
          <w:sz w:val="20"/>
        </w:rPr>
        <w:t xml:space="preserve">5.4. Возврат субсидии осуществляется в следующем порядке:</w:t>
      </w:r>
    </w:p>
    <w:p>
      <w:pPr>
        <w:pStyle w:val="0"/>
        <w:spacing w:before="200" w:line-rule="auto"/>
        <w:ind w:firstLine="540"/>
        <w:jc w:val="both"/>
      </w:pPr>
      <w:r>
        <w:rPr>
          <w:sz w:val="20"/>
        </w:rPr>
        <w:t xml:space="preserve">решение о необходимости возврата выделенных бюджетных средств принимается Министерством в течение 30 календарных дней со дня окончания проведения указанной проверки;</w:t>
      </w:r>
    </w:p>
    <w:p>
      <w:pPr>
        <w:pStyle w:val="0"/>
        <w:spacing w:before="200" w:line-rule="auto"/>
        <w:ind w:firstLine="540"/>
        <w:jc w:val="both"/>
      </w:pPr>
      <w:r>
        <w:rPr>
          <w:sz w:val="20"/>
        </w:rPr>
        <w:t xml:space="preserve">в течение 10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w:t>
      </w:r>
    </w:p>
    <w:p>
      <w:pPr>
        <w:pStyle w:val="0"/>
        <w:spacing w:before="200" w:line-rule="auto"/>
        <w:ind w:firstLine="540"/>
        <w:jc w:val="both"/>
      </w:pPr>
      <w:r>
        <w:rPr>
          <w:sz w:val="20"/>
        </w:rPr>
        <w:t xml:space="preserve">в случае, предусмотренном </w:t>
      </w:r>
      <w:hyperlink w:history="0" w:anchor="P564" w:tooltip="1) нарушения получателями субсидии условий, установленных настоящим Порядком, в том числе по итогам проверок, проведенных Министерством и уполномоченным органом государственного финансового контроля;">
        <w:r>
          <w:rPr>
            <w:sz w:val="20"/>
            <w:color w:val="0000ff"/>
          </w:rPr>
          <w:t xml:space="preserve">подпунктом 1 пункта 5.3</w:t>
        </w:r>
      </w:hyperlink>
      <w:r>
        <w:rPr>
          <w:sz w:val="20"/>
        </w:rPr>
        <w:t xml:space="preserve"> настоящего Порядка, после получения акта проверки Министерством от органа государственного финансового контроля средства подлежат возврату в объеме выявленных нарушений.</w:t>
      </w:r>
    </w:p>
    <w:p>
      <w:pPr>
        <w:pStyle w:val="0"/>
        <w:spacing w:before="200" w:line-rule="auto"/>
        <w:ind w:firstLine="540"/>
        <w:jc w:val="both"/>
      </w:pPr>
      <w:r>
        <w:rPr>
          <w:sz w:val="20"/>
        </w:rPr>
        <w:t xml:space="preserve">В случае недостижения значений результата предоставления субсидий и показателя, необходимого для достижения значения результата предоставления субсидии, предусмотренном </w:t>
      </w:r>
      <w:hyperlink w:history="0" w:anchor="P565" w:tooltip="2) недостижения значений результата предоставления субсидий и показателя, необходимого для достижения значения результата предоставления субсидий.">
        <w:r>
          <w:rPr>
            <w:sz w:val="20"/>
            <w:color w:val="0000ff"/>
          </w:rPr>
          <w:t xml:space="preserve">подпунктом 2 пункта 5.3</w:t>
        </w:r>
      </w:hyperlink>
      <w:r>
        <w:rPr>
          <w:sz w:val="20"/>
        </w:rPr>
        <w:t xml:space="preserve"> настоящего Порядка, после представления получателем субсидии отчета о достижении значений результата предоставления субсидии и показателя, необходимого для достижения значения результата предоставления субсидии, средства подлежат возврату в бюджет Республики Башкортостан в объеме, рассчитанном по формуле:</w:t>
      </w:r>
    </w:p>
    <w:p>
      <w:pPr>
        <w:pStyle w:val="0"/>
        <w:ind w:firstLine="540"/>
        <w:jc w:val="both"/>
      </w:pPr>
      <w:r>
        <w:rPr>
          <w:sz w:val="20"/>
        </w:rPr>
      </w:r>
    </w:p>
    <w:p>
      <w:pPr>
        <w:pStyle w:val="0"/>
        <w:ind w:firstLine="540"/>
        <w:jc w:val="both"/>
      </w:pPr>
      <w:r>
        <w:rPr>
          <w:sz w:val="20"/>
        </w:rPr>
        <w:t xml:space="preserve">Vвозврата = (Sсубсидии x D),</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Vвозврата - объем средств, подлежащих возврату в бюджет Республики Башкортостан;</w:t>
      </w:r>
    </w:p>
    <w:p>
      <w:pPr>
        <w:pStyle w:val="0"/>
        <w:spacing w:before="200" w:line-rule="auto"/>
        <w:ind w:firstLine="540"/>
        <w:jc w:val="both"/>
      </w:pPr>
      <w:r>
        <w:rPr>
          <w:sz w:val="20"/>
        </w:rPr>
        <w:t xml:space="preserve">Sсубсидии - сумма субсидии, предоставленной получателю субсидии в отчетном финансовом году;</w:t>
      </w:r>
    </w:p>
    <w:p>
      <w:pPr>
        <w:pStyle w:val="0"/>
        <w:spacing w:before="200" w:line-rule="auto"/>
        <w:ind w:firstLine="540"/>
        <w:jc w:val="both"/>
      </w:pPr>
      <w:r>
        <w:rPr>
          <w:sz w:val="20"/>
        </w:rPr>
        <w:t xml:space="preserve">D - индекс, отражающий уровень недостижения значений результата предоставления субсидии либо показателя, необходимого для достижения значения результата предоставления субсидии, который рассчитывается по формуле:</w:t>
      </w:r>
    </w:p>
    <w:p>
      <w:pPr>
        <w:pStyle w:val="0"/>
        <w:ind w:firstLine="540"/>
        <w:jc w:val="both"/>
      </w:pPr>
      <w:r>
        <w:rPr>
          <w:sz w:val="20"/>
        </w:rPr>
      </w:r>
    </w:p>
    <w:p>
      <w:pPr>
        <w:pStyle w:val="0"/>
        <w:ind w:firstLine="540"/>
        <w:jc w:val="both"/>
      </w:pPr>
      <w:r>
        <w:rPr>
          <w:sz w:val="20"/>
        </w:rPr>
        <w:t xml:space="preserve">D = 1 - F / P,</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F - фактически достигнутое значение результата предоставления субсидии на отчетную дату;</w:t>
      </w:r>
    </w:p>
    <w:p>
      <w:pPr>
        <w:pStyle w:val="0"/>
        <w:spacing w:before="200" w:line-rule="auto"/>
        <w:ind w:firstLine="540"/>
        <w:jc w:val="both"/>
      </w:pPr>
      <w:r>
        <w:rPr>
          <w:sz w:val="20"/>
        </w:rPr>
        <w:t xml:space="preserve">P - плановое значение результата предоставления субсидии, установленное соглашением.</w:t>
      </w:r>
    </w:p>
    <w:p>
      <w:pPr>
        <w:pStyle w:val="0"/>
        <w:spacing w:before="200" w:line-rule="auto"/>
        <w:ind w:firstLine="540"/>
        <w:jc w:val="both"/>
      </w:pPr>
      <w:r>
        <w:rPr>
          <w:sz w:val="20"/>
        </w:rPr>
        <w:t xml:space="preserve">При расчете объема средств, подлежащих возврату в бюджет Республики Башкортостан (Vвозврата), используются только положительные значения индекса, отражающего уровень недостижения значения результата представления субсидии (D).</w:t>
      </w:r>
    </w:p>
    <w:p>
      <w:pPr>
        <w:pStyle w:val="0"/>
        <w:spacing w:before="200" w:line-rule="auto"/>
        <w:ind w:firstLine="540"/>
        <w:jc w:val="both"/>
      </w:pPr>
      <w:r>
        <w:rPr>
          <w:sz w:val="20"/>
        </w:rPr>
        <w:t xml:space="preserve">5.5. Получатель субсидии в течение 14 календарных дней со дня получения письменного уведомления обязан перечислить на лицевой счет Министерства сумму средств, указанную в письменном уведомлении.</w:t>
      </w:r>
    </w:p>
    <w:p>
      <w:pPr>
        <w:pStyle w:val="0"/>
        <w:spacing w:before="200" w:line-rule="auto"/>
        <w:ind w:firstLine="540"/>
        <w:jc w:val="both"/>
      </w:pPr>
      <w:r>
        <w:rPr>
          <w:sz w:val="20"/>
        </w:rPr>
        <w:t xml:space="preserve">5.6. Основанием для освобождения получателя субсидии от возврата средств, указанных в настоящем пункте, в бюджет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результата предоставления субсидии.</w:t>
      </w:r>
    </w:p>
    <w:p>
      <w:pPr>
        <w:pStyle w:val="0"/>
        <w:spacing w:before="200" w:line-rule="auto"/>
        <w:ind w:firstLine="540"/>
        <w:jc w:val="both"/>
      </w:pPr>
      <w:r>
        <w:rPr>
          <w:sz w:val="20"/>
        </w:rPr>
        <w:t xml:space="preserve">5.7. При отказе получателя субсидии от добровольного возврата указанных средств в установленные сроки эти средства взыскиваются в судебном порядке.</w:t>
      </w:r>
    </w:p>
    <w:p>
      <w:pPr>
        <w:pStyle w:val="0"/>
        <w:spacing w:before="200" w:line-rule="auto"/>
        <w:ind w:firstLine="540"/>
        <w:jc w:val="both"/>
      </w:pPr>
      <w:r>
        <w:rPr>
          <w:sz w:val="20"/>
        </w:rPr>
        <w:t xml:space="preserve">5.8. В 2022 году в случае возникновения обстоятельств, приводящих к невозможности достижения значения результата предоставления субсидии, в целях достижения которого предоставляется субсидия, в сроки, определенные соглашением, Министерство по согласованию с получателем субсидии вправе принять решение о внесении изменений в соглашение в части продления сроков достижения значения результата предоставления субсидии (но не более чем на 24 месяца) без изменения размера субсидии.</w:t>
      </w:r>
    </w:p>
    <w:p>
      <w:pPr>
        <w:pStyle w:val="0"/>
        <w:spacing w:before="200" w:line-rule="auto"/>
        <w:ind w:firstLine="540"/>
        <w:jc w:val="both"/>
      </w:pPr>
      <w:r>
        <w:rPr>
          <w:sz w:val="20"/>
        </w:rPr>
        <w:t xml:space="preserve">В случае невозможности достижения значения результата предоставления субсидии без изменения размера субсидии Министерство вправе принять решение об уменьшении значения результата предоставления субсидии. Министерство, приняв решение, предусмотренное данным пунктом, обеспечивает включение соответствующих положений в заключенные им соглашения.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 оказания</w:t>
      </w:r>
    </w:p>
    <w:p>
      <w:pPr>
        <w:pStyle w:val="0"/>
        <w:jc w:val="right"/>
      </w:pPr>
      <w:r>
        <w:rPr>
          <w:sz w:val="20"/>
        </w:rPr>
        <w:t xml:space="preserve">государственной поддержки</w:t>
      </w:r>
    </w:p>
    <w:p>
      <w:pPr>
        <w:pStyle w:val="0"/>
        <w:jc w:val="right"/>
      </w:pPr>
      <w:r>
        <w:rPr>
          <w:sz w:val="20"/>
        </w:rPr>
        <w:t xml:space="preserve">подрядным организациям путем</w:t>
      </w:r>
    </w:p>
    <w:p>
      <w:pPr>
        <w:pStyle w:val="0"/>
        <w:jc w:val="right"/>
      </w:pPr>
      <w:r>
        <w:rPr>
          <w:sz w:val="20"/>
        </w:rPr>
        <w:t xml:space="preserve">предоставления из бюджета</w:t>
      </w:r>
    </w:p>
    <w:p>
      <w:pPr>
        <w:pStyle w:val="0"/>
        <w:jc w:val="right"/>
      </w:pPr>
      <w:r>
        <w:rPr>
          <w:sz w:val="20"/>
        </w:rPr>
        <w:t xml:space="preserve">Республики Башкортостан</w:t>
      </w:r>
    </w:p>
    <w:p>
      <w:pPr>
        <w:pStyle w:val="0"/>
        <w:jc w:val="right"/>
      </w:pPr>
      <w:r>
        <w:rPr>
          <w:sz w:val="20"/>
        </w:rPr>
        <w:t xml:space="preserve">субсидий на возмещение части</w:t>
      </w:r>
    </w:p>
    <w:p>
      <w:pPr>
        <w:pStyle w:val="0"/>
        <w:jc w:val="right"/>
      </w:pPr>
      <w:r>
        <w:rPr>
          <w:sz w:val="20"/>
        </w:rPr>
        <w:t xml:space="preserve">затрат на реализацию</w:t>
      </w:r>
    </w:p>
    <w:p>
      <w:pPr>
        <w:pStyle w:val="0"/>
        <w:jc w:val="right"/>
      </w:pPr>
      <w:r>
        <w:rPr>
          <w:sz w:val="20"/>
        </w:rPr>
        <w:t xml:space="preserve">мероприятий по модернизации</w:t>
      </w:r>
    </w:p>
    <w:p>
      <w:pPr>
        <w:pStyle w:val="0"/>
        <w:jc w:val="right"/>
      </w:pPr>
      <w:r>
        <w:rPr>
          <w:sz w:val="20"/>
        </w:rPr>
        <w:t xml:space="preserve">энергетической инфраструктуры</w:t>
      </w:r>
    </w:p>
    <w:p>
      <w:pPr>
        <w:pStyle w:val="0"/>
        <w:jc w:val="right"/>
      </w:pPr>
      <w:r>
        <w:rPr>
          <w:sz w:val="20"/>
        </w:rPr>
        <w:t xml:space="preserve">садоводческих и огороднических</w:t>
      </w:r>
    </w:p>
    <w:p>
      <w:pPr>
        <w:pStyle w:val="0"/>
        <w:jc w:val="right"/>
      </w:pPr>
      <w:r>
        <w:rPr>
          <w:sz w:val="20"/>
        </w:rPr>
        <w:t xml:space="preserve">некоммерческих товариществ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40"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color w:val="392c69"/>
              </w:rPr>
              <w:t xml:space="preserve"> Правительства РБ от 30.11.2022 N 758)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610" w:name="P610"/>
    <w:bookmarkEnd w:id="610"/>
    <w:p>
      <w:pPr>
        <w:pStyle w:val="1"/>
        <w:jc w:val="both"/>
      </w:pPr>
      <w:r>
        <w:rPr>
          <w:sz w:val="20"/>
        </w:rPr>
        <w:t xml:space="preserve">                                 ЗАЯВЛЕНИЕ</w:t>
      </w:r>
    </w:p>
    <w:p>
      <w:pPr>
        <w:pStyle w:val="1"/>
        <w:jc w:val="both"/>
      </w:pPr>
      <w:r>
        <w:rPr>
          <w:sz w:val="20"/>
        </w:rPr>
        <w:t xml:space="preserve">                на участие в отборе для получения субсидий</w:t>
      </w:r>
    </w:p>
    <w:p>
      <w:pPr>
        <w:pStyle w:val="1"/>
        <w:jc w:val="both"/>
      </w:pPr>
      <w:r>
        <w:rPr>
          <w:sz w:val="20"/>
        </w:rPr>
        <w:t xml:space="preserve">               из бюджета Республики Башкортостан подрядным</w:t>
      </w:r>
    </w:p>
    <w:p>
      <w:pPr>
        <w:pStyle w:val="1"/>
        <w:jc w:val="both"/>
      </w:pPr>
      <w:r>
        <w:rPr>
          <w:sz w:val="20"/>
        </w:rPr>
        <w:t xml:space="preserve">                организациям на возмещение части затрат на</w:t>
      </w:r>
    </w:p>
    <w:p>
      <w:pPr>
        <w:pStyle w:val="1"/>
        <w:jc w:val="both"/>
      </w:pPr>
      <w:r>
        <w:rPr>
          <w:sz w:val="20"/>
        </w:rPr>
        <w:t xml:space="preserve">                  реализацию мероприятий по модернизации</w:t>
      </w:r>
    </w:p>
    <w:p>
      <w:pPr>
        <w:pStyle w:val="1"/>
        <w:jc w:val="both"/>
      </w:pPr>
      <w:r>
        <w:rPr>
          <w:sz w:val="20"/>
        </w:rPr>
        <w:t xml:space="preserve">                энергетической инфраструктуры садоводческих</w:t>
      </w:r>
    </w:p>
    <w:p>
      <w:pPr>
        <w:pStyle w:val="1"/>
        <w:jc w:val="both"/>
      </w:pPr>
      <w:r>
        <w:rPr>
          <w:sz w:val="20"/>
        </w:rPr>
        <w:t xml:space="preserve">                и огороднических некоммерческих товариществ</w:t>
      </w:r>
    </w:p>
    <w:p>
      <w:pPr>
        <w:pStyle w:val="1"/>
        <w:jc w:val="both"/>
      </w:pPr>
      <w:r>
        <w:rPr>
          <w:sz w:val="20"/>
        </w:rPr>
        <w:t xml:space="preserve"> _________________________________________________________________________</w:t>
      </w:r>
    </w:p>
    <w:p>
      <w:pPr>
        <w:pStyle w:val="1"/>
        <w:jc w:val="both"/>
      </w:pPr>
      <w:r>
        <w:rPr>
          <w:sz w:val="20"/>
        </w:rPr>
        <w:t xml:space="preserve">     (наименование юридического лица/индивидуального предпринимателя)</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(должность руководителя юридического лица (индивидуального</w:t>
      </w:r>
    </w:p>
    <w:p>
      <w:pPr>
        <w:pStyle w:val="1"/>
        <w:jc w:val="both"/>
      </w:pPr>
      <w:r>
        <w:rPr>
          <w:sz w:val="20"/>
        </w:rPr>
        <w:t xml:space="preserve">         предпринимателя), уполномоченного лица, фамилия, имя, отчество</w:t>
      </w:r>
    </w:p>
    <w:p>
      <w:pPr>
        <w:pStyle w:val="1"/>
        <w:jc w:val="both"/>
      </w:pPr>
      <w:r>
        <w:rPr>
          <w:sz w:val="20"/>
        </w:rPr>
        <w:t xml:space="preserve">                           (последнее - при наличии))</w:t>
      </w:r>
    </w:p>
    <w:p>
      <w:pPr>
        <w:pStyle w:val="1"/>
        <w:jc w:val="both"/>
      </w:pPr>
      <w:r>
        <w:rPr>
          <w:sz w:val="20"/>
        </w:rPr>
        <w:t xml:space="preserve">действующий на основании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прошу  рассмотреть прилагаемые документы для получения в 2022 году субсидии</w:t>
      </w:r>
    </w:p>
    <w:p>
      <w:pPr>
        <w:pStyle w:val="1"/>
        <w:jc w:val="both"/>
      </w:pPr>
      <w:r>
        <w:rPr>
          <w:sz w:val="20"/>
        </w:rPr>
        <w:t xml:space="preserve">из бюджета Республики Башкортостан на возмещение части затрат на реализацию</w:t>
      </w:r>
    </w:p>
    <w:p>
      <w:pPr>
        <w:pStyle w:val="1"/>
        <w:jc w:val="both"/>
      </w:pPr>
      <w:r>
        <w:rPr>
          <w:sz w:val="20"/>
        </w:rPr>
        <w:t xml:space="preserve">мероприятий  по  модернизации энергетической инфраструктуры садоводческих и</w:t>
      </w:r>
    </w:p>
    <w:p>
      <w:pPr>
        <w:pStyle w:val="1"/>
        <w:jc w:val="both"/>
      </w:pPr>
      <w:r>
        <w:rPr>
          <w:sz w:val="20"/>
        </w:rPr>
        <w:t xml:space="preserve">огороднических  некоммерческих  товариществ в соответствии с постановлением</w:t>
      </w:r>
    </w:p>
    <w:p>
      <w:pPr>
        <w:pStyle w:val="1"/>
        <w:jc w:val="both"/>
      </w:pPr>
      <w:r>
        <w:rPr>
          <w:sz w:val="20"/>
        </w:rPr>
        <w:t xml:space="preserve">Правительства  Республики  Башкортостан  от  29  августа 2022 года N 493 "О</w:t>
      </w:r>
    </w:p>
    <w:p>
      <w:pPr>
        <w:pStyle w:val="1"/>
        <w:jc w:val="both"/>
      </w:pPr>
      <w:r>
        <w:rPr>
          <w:sz w:val="20"/>
        </w:rPr>
        <w:t xml:space="preserve">внесении  изменений  в  постановление Правительства Республики Башкортостан</w:t>
      </w:r>
    </w:p>
    <w:p>
      <w:pPr>
        <w:pStyle w:val="1"/>
        <w:jc w:val="both"/>
      </w:pPr>
      <w:r>
        <w:rPr>
          <w:sz w:val="20"/>
        </w:rPr>
        <w:t xml:space="preserve">от 16 июня 2021 года N 282 "Об утверждении Порядка оказания государственной</w:t>
      </w:r>
    </w:p>
    <w:p>
      <w:pPr>
        <w:pStyle w:val="1"/>
        <w:jc w:val="both"/>
      </w:pPr>
      <w:r>
        <w:rPr>
          <w:sz w:val="20"/>
        </w:rPr>
        <w:t xml:space="preserve">поддержки садоводческим и огородническим некоммерческим товариществам путем</w:t>
      </w:r>
    </w:p>
    <w:p>
      <w:pPr>
        <w:pStyle w:val="1"/>
        <w:jc w:val="both"/>
      </w:pPr>
      <w:r>
        <w:rPr>
          <w:sz w:val="20"/>
        </w:rPr>
        <w:t xml:space="preserve">предоставления  из  бюджета  Республики Башкортостан субсидий на возмещение</w:t>
      </w:r>
    </w:p>
    <w:p>
      <w:pPr>
        <w:pStyle w:val="1"/>
        <w:jc w:val="both"/>
      </w:pPr>
      <w:r>
        <w:rPr>
          <w:sz w:val="20"/>
        </w:rPr>
        <w:t xml:space="preserve">части затрат на инженерное обеспечение их территорий".</w:t>
      </w:r>
    </w:p>
    <w:p>
      <w:pPr>
        <w:pStyle w:val="1"/>
        <w:jc w:val="both"/>
      </w:pPr>
      <w:r>
        <w:rPr>
          <w:sz w:val="20"/>
        </w:rPr>
        <w:t xml:space="preserve">    Информация о юридическом лице (индивидуальном предпринимателе):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7"/>
        <w:gridCol w:w="5272"/>
        <w:gridCol w:w="3231"/>
      </w:tblGrid>
      <w:tr>
        <w:tc>
          <w:tcPr>
            <w:tcW w:w="557" w:type="dxa"/>
          </w:tcPr>
          <w:p>
            <w:pPr>
              <w:pStyle w:val="0"/>
              <w:jc w:val="center"/>
            </w:pPr>
            <w:r>
              <w:rPr>
                <w:sz w:val="20"/>
              </w:rPr>
              <w:t xml:space="preserve">1</w:t>
            </w:r>
          </w:p>
        </w:tc>
        <w:tc>
          <w:tcPr>
            <w:tcW w:w="5272" w:type="dxa"/>
          </w:tcPr>
          <w:p>
            <w:pPr>
              <w:pStyle w:val="0"/>
            </w:pPr>
            <w:r>
              <w:rPr>
                <w:sz w:val="20"/>
              </w:rPr>
              <w:t xml:space="preserve">Полное и сокращенное наименования - для юридических лиц;</w:t>
            </w:r>
          </w:p>
          <w:p>
            <w:pPr>
              <w:pStyle w:val="0"/>
            </w:pPr>
            <w:r>
              <w:rPr>
                <w:sz w:val="20"/>
              </w:rPr>
              <w:t xml:space="preserve">фамилия, имя, отчество (последнее - при наличии) - для предпринимателя без образования юридического лица</w:t>
            </w:r>
          </w:p>
        </w:tc>
        <w:tc>
          <w:tcPr>
            <w:tcW w:w="3231" w:type="dxa"/>
          </w:tcPr>
          <w:p>
            <w:pPr>
              <w:pStyle w:val="0"/>
            </w:pPr>
            <w:r>
              <w:rPr>
                <w:sz w:val="20"/>
              </w:rPr>
            </w:r>
          </w:p>
        </w:tc>
      </w:tr>
      <w:tr>
        <w:tc>
          <w:tcPr>
            <w:tcW w:w="557" w:type="dxa"/>
          </w:tcPr>
          <w:p>
            <w:pPr>
              <w:pStyle w:val="0"/>
              <w:jc w:val="center"/>
            </w:pPr>
            <w:r>
              <w:rPr>
                <w:sz w:val="20"/>
              </w:rPr>
              <w:t xml:space="preserve">2</w:t>
            </w:r>
          </w:p>
        </w:tc>
        <w:tc>
          <w:tcPr>
            <w:tcW w:w="5272" w:type="dxa"/>
          </w:tcPr>
          <w:p>
            <w:pPr>
              <w:pStyle w:val="0"/>
            </w:pPr>
            <w:r>
              <w:rPr>
                <w:sz w:val="20"/>
              </w:rPr>
              <w:t xml:space="preserve">Организационно-правовая форма - для юридических лиц</w:t>
            </w:r>
          </w:p>
        </w:tc>
        <w:tc>
          <w:tcPr>
            <w:tcW w:w="3231" w:type="dxa"/>
          </w:tcPr>
          <w:p>
            <w:pPr>
              <w:pStyle w:val="0"/>
            </w:pPr>
            <w:r>
              <w:rPr>
                <w:sz w:val="20"/>
              </w:rPr>
            </w:r>
          </w:p>
        </w:tc>
      </w:tr>
      <w:tr>
        <w:tc>
          <w:tcPr>
            <w:tcW w:w="557" w:type="dxa"/>
          </w:tcPr>
          <w:p>
            <w:pPr>
              <w:pStyle w:val="0"/>
              <w:jc w:val="center"/>
            </w:pPr>
            <w:r>
              <w:rPr>
                <w:sz w:val="20"/>
              </w:rPr>
              <w:t xml:space="preserve">3</w:t>
            </w:r>
          </w:p>
        </w:tc>
        <w:tc>
          <w:tcPr>
            <w:tcW w:w="5272" w:type="dxa"/>
          </w:tcPr>
          <w:p>
            <w:pPr>
              <w:pStyle w:val="0"/>
            </w:pPr>
            <w:r>
              <w:rPr>
                <w:sz w:val="20"/>
              </w:rPr>
              <w:t xml:space="preserve">Данные государственной регистрации (место, дата и номер регистрации - для юридических лиц;</w:t>
            </w:r>
          </w:p>
          <w:p>
            <w:pPr>
              <w:pStyle w:val="0"/>
            </w:pPr>
            <w:r>
              <w:rPr>
                <w:sz w:val="20"/>
              </w:rPr>
              <w:t xml:space="preserve">паспортные данные - для предпринимателя без образования юридического лица)</w:t>
            </w:r>
          </w:p>
        </w:tc>
        <w:tc>
          <w:tcPr>
            <w:tcW w:w="3231" w:type="dxa"/>
          </w:tcPr>
          <w:p>
            <w:pPr>
              <w:pStyle w:val="0"/>
            </w:pPr>
            <w:r>
              <w:rPr>
                <w:sz w:val="20"/>
              </w:rPr>
            </w:r>
          </w:p>
        </w:tc>
      </w:tr>
      <w:tr>
        <w:tc>
          <w:tcPr>
            <w:tcW w:w="557" w:type="dxa"/>
          </w:tcPr>
          <w:p>
            <w:pPr>
              <w:pStyle w:val="0"/>
              <w:jc w:val="center"/>
            </w:pPr>
            <w:r>
              <w:rPr>
                <w:sz w:val="20"/>
              </w:rPr>
              <w:t xml:space="preserve">4</w:t>
            </w:r>
          </w:p>
        </w:tc>
        <w:tc>
          <w:tcPr>
            <w:tcW w:w="5272" w:type="dxa"/>
          </w:tcPr>
          <w:p>
            <w:pPr>
              <w:pStyle w:val="0"/>
            </w:pPr>
            <w:r>
              <w:rPr>
                <w:sz w:val="20"/>
              </w:rPr>
              <w:t xml:space="preserve">Юридический адрес</w:t>
            </w:r>
          </w:p>
        </w:tc>
        <w:tc>
          <w:tcPr>
            <w:tcW w:w="3231" w:type="dxa"/>
          </w:tcPr>
          <w:p>
            <w:pPr>
              <w:pStyle w:val="0"/>
            </w:pPr>
            <w:r>
              <w:rPr>
                <w:sz w:val="20"/>
              </w:rPr>
            </w:r>
          </w:p>
        </w:tc>
      </w:tr>
      <w:tr>
        <w:tc>
          <w:tcPr>
            <w:tcW w:w="557" w:type="dxa"/>
          </w:tcPr>
          <w:p>
            <w:pPr>
              <w:pStyle w:val="0"/>
              <w:jc w:val="center"/>
            </w:pPr>
            <w:r>
              <w:rPr>
                <w:sz w:val="20"/>
              </w:rPr>
              <w:t xml:space="preserve">5</w:t>
            </w:r>
          </w:p>
        </w:tc>
        <w:tc>
          <w:tcPr>
            <w:tcW w:w="5272" w:type="dxa"/>
          </w:tcPr>
          <w:p>
            <w:pPr>
              <w:pStyle w:val="0"/>
            </w:pPr>
            <w:r>
              <w:rPr>
                <w:sz w:val="20"/>
              </w:rPr>
              <w:t xml:space="preserve">Фактический адрес (местонахождение)</w:t>
            </w:r>
          </w:p>
        </w:tc>
        <w:tc>
          <w:tcPr>
            <w:tcW w:w="3231" w:type="dxa"/>
          </w:tcPr>
          <w:p>
            <w:pPr>
              <w:pStyle w:val="0"/>
            </w:pPr>
            <w:r>
              <w:rPr>
                <w:sz w:val="20"/>
              </w:rPr>
            </w:r>
          </w:p>
        </w:tc>
      </w:tr>
      <w:tr>
        <w:tc>
          <w:tcPr>
            <w:tcW w:w="557" w:type="dxa"/>
          </w:tcPr>
          <w:p>
            <w:pPr>
              <w:pStyle w:val="0"/>
              <w:jc w:val="center"/>
            </w:pPr>
            <w:r>
              <w:rPr>
                <w:sz w:val="20"/>
              </w:rPr>
              <w:t xml:space="preserve">6</w:t>
            </w:r>
          </w:p>
        </w:tc>
        <w:tc>
          <w:tcPr>
            <w:tcW w:w="5272" w:type="dxa"/>
          </w:tcPr>
          <w:p>
            <w:pPr>
              <w:pStyle w:val="0"/>
            </w:pPr>
            <w:r>
              <w:rPr>
                <w:sz w:val="20"/>
              </w:rPr>
              <w:t xml:space="preserve">Контактный телефон</w:t>
            </w:r>
          </w:p>
        </w:tc>
        <w:tc>
          <w:tcPr>
            <w:tcW w:w="3231" w:type="dxa"/>
          </w:tcPr>
          <w:p>
            <w:pPr>
              <w:pStyle w:val="0"/>
            </w:pPr>
            <w:r>
              <w:rPr>
                <w:sz w:val="20"/>
              </w:rPr>
            </w:r>
          </w:p>
        </w:tc>
      </w:tr>
      <w:tr>
        <w:tc>
          <w:tcPr>
            <w:tcW w:w="557" w:type="dxa"/>
          </w:tcPr>
          <w:p>
            <w:pPr>
              <w:pStyle w:val="0"/>
              <w:jc w:val="center"/>
            </w:pPr>
            <w:r>
              <w:rPr>
                <w:sz w:val="20"/>
              </w:rPr>
              <w:t xml:space="preserve">7</w:t>
            </w:r>
          </w:p>
        </w:tc>
        <w:tc>
          <w:tcPr>
            <w:tcW w:w="5272" w:type="dxa"/>
          </w:tcPr>
          <w:p>
            <w:pPr>
              <w:pStyle w:val="0"/>
            </w:pPr>
            <w:r>
              <w:rPr>
                <w:sz w:val="20"/>
              </w:rPr>
              <w:t xml:space="preserve">ИНН</w:t>
            </w:r>
          </w:p>
        </w:tc>
        <w:tc>
          <w:tcPr>
            <w:tcW w:w="3231" w:type="dxa"/>
          </w:tcPr>
          <w:p>
            <w:pPr>
              <w:pStyle w:val="0"/>
            </w:pPr>
            <w:r>
              <w:rPr>
                <w:sz w:val="20"/>
              </w:rPr>
            </w:r>
          </w:p>
        </w:tc>
      </w:tr>
      <w:tr>
        <w:tc>
          <w:tcPr>
            <w:tcW w:w="557" w:type="dxa"/>
          </w:tcPr>
          <w:p>
            <w:pPr>
              <w:pStyle w:val="0"/>
              <w:jc w:val="center"/>
            </w:pPr>
            <w:r>
              <w:rPr>
                <w:sz w:val="20"/>
              </w:rPr>
              <w:t xml:space="preserve">8</w:t>
            </w:r>
          </w:p>
        </w:tc>
        <w:tc>
          <w:tcPr>
            <w:tcW w:w="5272" w:type="dxa"/>
          </w:tcPr>
          <w:p>
            <w:pPr>
              <w:pStyle w:val="0"/>
            </w:pPr>
            <w:r>
              <w:rPr>
                <w:sz w:val="20"/>
              </w:rPr>
              <w:t xml:space="preserve">КПП</w:t>
            </w:r>
          </w:p>
        </w:tc>
        <w:tc>
          <w:tcPr>
            <w:tcW w:w="3231" w:type="dxa"/>
          </w:tcPr>
          <w:p>
            <w:pPr>
              <w:pStyle w:val="0"/>
            </w:pPr>
            <w:r>
              <w:rPr>
                <w:sz w:val="20"/>
              </w:rPr>
            </w:r>
          </w:p>
        </w:tc>
      </w:tr>
      <w:tr>
        <w:tc>
          <w:tcPr>
            <w:tcW w:w="557" w:type="dxa"/>
          </w:tcPr>
          <w:p>
            <w:pPr>
              <w:pStyle w:val="0"/>
              <w:jc w:val="center"/>
            </w:pPr>
            <w:r>
              <w:rPr>
                <w:sz w:val="20"/>
              </w:rPr>
              <w:t xml:space="preserve">9</w:t>
            </w:r>
          </w:p>
        </w:tc>
        <w:tc>
          <w:tcPr>
            <w:tcW w:w="5272" w:type="dxa"/>
          </w:tcPr>
          <w:p>
            <w:pPr>
              <w:pStyle w:val="0"/>
            </w:pPr>
            <w:r>
              <w:rPr>
                <w:sz w:val="20"/>
              </w:rPr>
              <w:t xml:space="preserve">Наименование кредитной организации</w:t>
            </w:r>
          </w:p>
        </w:tc>
        <w:tc>
          <w:tcPr>
            <w:tcW w:w="3231" w:type="dxa"/>
          </w:tcPr>
          <w:p>
            <w:pPr>
              <w:pStyle w:val="0"/>
            </w:pPr>
            <w:r>
              <w:rPr>
                <w:sz w:val="20"/>
              </w:rPr>
            </w:r>
          </w:p>
        </w:tc>
      </w:tr>
      <w:tr>
        <w:tc>
          <w:tcPr>
            <w:tcW w:w="557" w:type="dxa"/>
          </w:tcPr>
          <w:p>
            <w:pPr>
              <w:pStyle w:val="0"/>
              <w:jc w:val="center"/>
            </w:pPr>
            <w:r>
              <w:rPr>
                <w:sz w:val="20"/>
              </w:rPr>
              <w:t xml:space="preserve">10</w:t>
            </w:r>
          </w:p>
        </w:tc>
        <w:tc>
          <w:tcPr>
            <w:tcW w:w="5272" w:type="dxa"/>
          </w:tcPr>
          <w:p>
            <w:pPr>
              <w:pStyle w:val="0"/>
            </w:pPr>
            <w:r>
              <w:rPr>
                <w:sz w:val="20"/>
              </w:rPr>
              <w:t xml:space="preserve">Расчетный счет</w:t>
            </w:r>
          </w:p>
        </w:tc>
        <w:tc>
          <w:tcPr>
            <w:tcW w:w="3231" w:type="dxa"/>
          </w:tcPr>
          <w:p>
            <w:pPr>
              <w:pStyle w:val="0"/>
            </w:pPr>
            <w:r>
              <w:rPr>
                <w:sz w:val="20"/>
              </w:rPr>
            </w:r>
          </w:p>
        </w:tc>
      </w:tr>
      <w:tr>
        <w:tc>
          <w:tcPr>
            <w:tcW w:w="557" w:type="dxa"/>
          </w:tcPr>
          <w:p>
            <w:pPr>
              <w:pStyle w:val="0"/>
              <w:jc w:val="center"/>
            </w:pPr>
            <w:r>
              <w:rPr>
                <w:sz w:val="20"/>
              </w:rPr>
              <w:t xml:space="preserve">11</w:t>
            </w:r>
          </w:p>
        </w:tc>
        <w:tc>
          <w:tcPr>
            <w:tcW w:w="5272" w:type="dxa"/>
          </w:tcPr>
          <w:p>
            <w:pPr>
              <w:pStyle w:val="0"/>
            </w:pPr>
            <w:r>
              <w:rPr>
                <w:sz w:val="20"/>
              </w:rPr>
              <w:t xml:space="preserve">Корреспондентский счет кредитной организации</w:t>
            </w:r>
          </w:p>
        </w:tc>
        <w:tc>
          <w:tcPr>
            <w:tcW w:w="3231" w:type="dxa"/>
          </w:tcPr>
          <w:p>
            <w:pPr>
              <w:pStyle w:val="0"/>
            </w:pPr>
            <w:r>
              <w:rPr>
                <w:sz w:val="20"/>
              </w:rPr>
            </w:r>
          </w:p>
        </w:tc>
      </w:tr>
      <w:tr>
        <w:tc>
          <w:tcPr>
            <w:tcW w:w="557" w:type="dxa"/>
          </w:tcPr>
          <w:p>
            <w:pPr>
              <w:pStyle w:val="0"/>
              <w:jc w:val="center"/>
            </w:pPr>
            <w:r>
              <w:rPr>
                <w:sz w:val="20"/>
              </w:rPr>
              <w:t xml:space="preserve">12</w:t>
            </w:r>
          </w:p>
        </w:tc>
        <w:tc>
          <w:tcPr>
            <w:tcW w:w="5272" w:type="dxa"/>
          </w:tcPr>
          <w:p>
            <w:pPr>
              <w:pStyle w:val="0"/>
            </w:pPr>
            <w:r>
              <w:rPr>
                <w:sz w:val="20"/>
              </w:rPr>
              <w:t xml:space="preserve">БИК кредитной организации</w:t>
            </w:r>
          </w:p>
        </w:tc>
        <w:tc>
          <w:tcPr>
            <w:tcW w:w="3231" w:type="dxa"/>
          </w:tcPr>
          <w:p>
            <w:pPr>
              <w:pStyle w:val="0"/>
            </w:pPr>
            <w:r>
              <w:rPr>
                <w:sz w:val="20"/>
              </w:rPr>
            </w:r>
          </w:p>
        </w:tc>
      </w:tr>
      <w:tr>
        <w:tc>
          <w:tcPr>
            <w:tcW w:w="557" w:type="dxa"/>
          </w:tcPr>
          <w:p>
            <w:pPr>
              <w:pStyle w:val="0"/>
              <w:jc w:val="center"/>
            </w:pPr>
            <w:r>
              <w:rPr>
                <w:sz w:val="20"/>
              </w:rPr>
              <w:t xml:space="preserve">13</w:t>
            </w:r>
          </w:p>
        </w:tc>
        <w:tc>
          <w:tcPr>
            <w:tcW w:w="5272" w:type="dxa"/>
          </w:tcPr>
          <w:p>
            <w:pPr>
              <w:pStyle w:val="0"/>
            </w:pPr>
            <w:hyperlink w:history="0" r:id="rId14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12.2022) (коды 01 - 32 ОКАТО) ------------ Недействующая редакция {КонсультантПлюс}">
              <w:r>
                <w:rPr>
                  <w:sz w:val="20"/>
                  <w:color w:val="0000ff"/>
                </w:rPr>
                <w:t xml:space="preserve">ОКАТО</w:t>
              </w:r>
            </w:hyperlink>
          </w:p>
        </w:tc>
        <w:tc>
          <w:tcPr>
            <w:tcW w:w="3231" w:type="dxa"/>
          </w:tcPr>
          <w:p>
            <w:pPr>
              <w:pStyle w:val="0"/>
            </w:pPr>
            <w:r>
              <w:rPr>
                <w:sz w:val="20"/>
              </w:rPr>
            </w:r>
          </w:p>
        </w:tc>
      </w:tr>
      <w:tr>
        <w:tc>
          <w:tcPr>
            <w:tcW w:w="557" w:type="dxa"/>
          </w:tcPr>
          <w:p>
            <w:pPr>
              <w:pStyle w:val="0"/>
              <w:jc w:val="center"/>
            </w:pPr>
            <w:r>
              <w:rPr>
                <w:sz w:val="20"/>
              </w:rPr>
              <w:t xml:space="preserve">14</w:t>
            </w:r>
          </w:p>
        </w:tc>
        <w:tc>
          <w:tcPr>
            <w:tcW w:w="5272" w:type="dxa"/>
          </w:tcPr>
          <w:p>
            <w:pPr>
              <w:pStyle w:val="0"/>
            </w:pPr>
            <w:r>
              <w:rPr>
                <w:sz w:val="20"/>
              </w:rPr>
              <w:t xml:space="preserve">Адрес электронной почты</w:t>
            </w:r>
          </w:p>
        </w:tc>
        <w:tc>
          <w:tcPr>
            <w:tcW w:w="3231" w:type="dxa"/>
          </w:tcPr>
          <w:p>
            <w:pPr>
              <w:pStyle w:val="0"/>
            </w:pPr>
            <w:r>
              <w:rPr>
                <w:sz w:val="20"/>
              </w:rPr>
            </w:r>
          </w:p>
        </w:tc>
      </w:tr>
      <w:tr>
        <w:tc>
          <w:tcPr>
            <w:tcW w:w="557" w:type="dxa"/>
          </w:tcPr>
          <w:p>
            <w:pPr>
              <w:pStyle w:val="0"/>
              <w:jc w:val="center"/>
            </w:pPr>
            <w:r>
              <w:rPr>
                <w:sz w:val="20"/>
              </w:rPr>
              <w:t xml:space="preserve">15</w:t>
            </w:r>
          </w:p>
        </w:tc>
        <w:tc>
          <w:tcPr>
            <w:tcW w:w="5272" w:type="dxa"/>
          </w:tcPr>
          <w:p>
            <w:pPr>
              <w:pStyle w:val="0"/>
            </w:pPr>
            <w:r>
              <w:rPr>
                <w:sz w:val="20"/>
              </w:rPr>
              <w:t xml:space="preserve">Наименование основного вида деятельности</w:t>
            </w:r>
          </w:p>
        </w:tc>
        <w:tc>
          <w:tcPr>
            <w:tcW w:w="3231" w:type="dxa"/>
          </w:tcPr>
          <w:p>
            <w:pPr>
              <w:pStyle w:val="0"/>
            </w:pPr>
            <w:r>
              <w:rPr>
                <w:sz w:val="20"/>
              </w:rPr>
            </w:r>
          </w:p>
        </w:tc>
      </w:tr>
      <w:tr>
        <w:tc>
          <w:tcPr>
            <w:tcW w:w="557" w:type="dxa"/>
          </w:tcPr>
          <w:p>
            <w:pPr>
              <w:pStyle w:val="0"/>
              <w:jc w:val="center"/>
            </w:pPr>
            <w:r>
              <w:rPr>
                <w:sz w:val="20"/>
              </w:rPr>
              <w:t xml:space="preserve">16</w:t>
            </w:r>
          </w:p>
        </w:tc>
        <w:tc>
          <w:tcPr>
            <w:tcW w:w="5272" w:type="dxa"/>
          </w:tcPr>
          <w:p>
            <w:pPr>
              <w:pStyle w:val="0"/>
            </w:pPr>
            <w:r>
              <w:rPr>
                <w:sz w:val="20"/>
              </w:rPr>
              <w:t xml:space="preserve">Код основного вида деятельности по </w:t>
            </w:r>
            <w:hyperlink w:history="0" r:id="rId142" w:tooltip="&quot;ОК 029-2014 (КДЕС Ред. 2). Общероссийский классификатор видов экономической деятельности&quot; (утв. Приказом Росстандарта от 31.01.2014 N 14-ст) (ред. от 11.05.2023) {КонсультантПлюс}">
              <w:r>
                <w:rPr>
                  <w:sz w:val="20"/>
                  <w:color w:val="0000ff"/>
                </w:rPr>
                <w:t xml:space="preserve">ОКВЭД</w:t>
              </w:r>
            </w:hyperlink>
          </w:p>
        </w:tc>
        <w:tc>
          <w:tcPr>
            <w:tcW w:w="3231" w:type="dxa"/>
          </w:tcPr>
          <w:p>
            <w:pPr>
              <w:pStyle w:val="0"/>
            </w:pPr>
            <w:r>
              <w:rPr>
                <w:sz w:val="20"/>
              </w:rPr>
            </w:r>
          </w:p>
        </w:tc>
      </w:tr>
    </w:tbl>
    <w:p>
      <w:pPr>
        <w:pStyle w:val="0"/>
        <w:jc w:val="both"/>
      </w:pPr>
      <w:r>
        <w:rPr>
          <w:sz w:val="20"/>
        </w:rPr>
      </w:r>
    </w:p>
    <w:p>
      <w:pPr>
        <w:pStyle w:val="1"/>
        <w:jc w:val="both"/>
      </w:pPr>
      <w:r>
        <w:rPr>
          <w:sz w:val="20"/>
        </w:rPr>
        <w:t xml:space="preserve">    Подтверждаю, что в отношении 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юридического лица (индивидуального предпринимателя))</w:t>
      </w:r>
    </w:p>
    <w:p>
      <w:pPr>
        <w:pStyle w:val="1"/>
        <w:jc w:val="both"/>
      </w:pPr>
      <w:r>
        <w:rPr>
          <w:sz w:val="20"/>
        </w:rPr>
        <w:t xml:space="preserve">не проводятся процедуры реорганизации, ликвидации, банкротства.</w:t>
      </w:r>
    </w:p>
    <w:p>
      <w:pPr>
        <w:pStyle w:val="1"/>
        <w:jc w:val="both"/>
      </w:pPr>
      <w:r>
        <w:rPr>
          <w:sz w:val="20"/>
        </w:rPr>
        <w:t xml:space="preserve">    Даю  согласие  на  обработку  и  использование  персональных данных, на</w:t>
      </w:r>
    </w:p>
    <w:p>
      <w:pPr>
        <w:pStyle w:val="1"/>
        <w:jc w:val="both"/>
      </w:pPr>
      <w:r>
        <w:rPr>
          <w:sz w:val="20"/>
        </w:rPr>
        <w:t xml:space="preserve">публикацию  (размещение) в информационно-телекоммуникационной сети Интернет</w:t>
      </w:r>
    </w:p>
    <w:p>
      <w:pPr>
        <w:pStyle w:val="1"/>
        <w:jc w:val="both"/>
      </w:pPr>
      <w:r>
        <w:rPr>
          <w:sz w:val="20"/>
        </w:rPr>
        <w:t xml:space="preserve">информации об участнике отбора и о подаваемой им заявке.</w:t>
      </w:r>
    </w:p>
    <w:p>
      <w:pPr>
        <w:pStyle w:val="1"/>
        <w:jc w:val="both"/>
      </w:pPr>
      <w:r>
        <w:rPr>
          <w:sz w:val="20"/>
        </w:rPr>
        <w:t xml:space="preserve">    Достоверность  информации  (в  том  числе документов), представленной в</w:t>
      </w:r>
    </w:p>
    <w:p>
      <w:pPr>
        <w:pStyle w:val="1"/>
        <w:jc w:val="both"/>
      </w:pPr>
      <w:r>
        <w:rPr>
          <w:sz w:val="20"/>
        </w:rPr>
        <w:t xml:space="preserve">составе заявки, подтверждаю.</w:t>
      </w:r>
    </w:p>
    <w:p>
      <w:pPr>
        <w:pStyle w:val="1"/>
        <w:jc w:val="both"/>
      </w:pPr>
      <w:r>
        <w:rPr>
          <w:sz w:val="20"/>
        </w:rPr>
      </w:r>
    </w:p>
    <w:p>
      <w:pPr>
        <w:pStyle w:val="1"/>
        <w:jc w:val="both"/>
      </w:pPr>
      <w:r>
        <w:rPr>
          <w:sz w:val="20"/>
        </w:rPr>
        <w:t xml:space="preserve">Руководитель                    _____________      _______________________</w:t>
      </w:r>
    </w:p>
    <w:p>
      <w:pPr>
        <w:pStyle w:val="1"/>
        <w:jc w:val="both"/>
      </w:pPr>
      <w:r>
        <w:rPr>
          <w:sz w:val="20"/>
        </w:rPr>
        <w:t xml:space="preserve">(иное уполномоченное лицо)        (подпись)         (расшифровка подписи)</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"__" _______________ 20__ г.</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оказания</w:t>
      </w:r>
    </w:p>
    <w:p>
      <w:pPr>
        <w:pStyle w:val="0"/>
        <w:jc w:val="right"/>
      </w:pPr>
      <w:r>
        <w:rPr>
          <w:sz w:val="20"/>
        </w:rPr>
        <w:t xml:space="preserve">государственной поддержки</w:t>
      </w:r>
    </w:p>
    <w:p>
      <w:pPr>
        <w:pStyle w:val="0"/>
        <w:jc w:val="right"/>
      </w:pPr>
      <w:r>
        <w:rPr>
          <w:sz w:val="20"/>
        </w:rPr>
        <w:t xml:space="preserve">подрядным организациям путем</w:t>
      </w:r>
    </w:p>
    <w:p>
      <w:pPr>
        <w:pStyle w:val="0"/>
        <w:jc w:val="right"/>
      </w:pPr>
      <w:r>
        <w:rPr>
          <w:sz w:val="20"/>
        </w:rPr>
        <w:t xml:space="preserve">предоставления из бюджета</w:t>
      </w:r>
    </w:p>
    <w:p>
      <w:pPr>
        <w:pStyle w:val="0"/>
        <w:jc w:val="right"/>
      </w:pPr>
      <w:r>
        <w:rPr>
          <w:sz w:val="20"/>
        </w:rPr>
        <w:t xml:space="preserve">Республики Башкортостан</w:t>
      </w:r>
    </w:p>
    <w:p>
      <w:pPr>
        <w:pStyle w:val="0"/>
        <w:jc w:val="right"/>
      </w:pPr>
      <w:r>
        <w:rPr>
          <w:sz w:val="20"/>
        </w:rPr>
        <w:t xml:space="preserve">субсидий на возмещение части</w:t>
      </w:r>
    </w:p>
    <w:p>
      <w:pPr>
        <w:pStyle w:val="0"/>
        <w:jc w:val="right"/>
      </w:pPr>
      <w:r>
        <w:rPr>
          <w:sz w:val="20"/>
        </w:rPr>
        <w:t xml:space="preserve">затрат на реализацию</w:t>
      </w:r>
    </w:p>
    <w:p>
      <w:pPr>
        <w:pStyle w:val="0"/>
        <w:jc w:val="right"/>
      </w:pPr>
      <w:r>
        <w:rPr>
          <w:sz w:val="20"/>
        </w:rPr>
        <w:t xml:space="preserve">мероприятий по модернизации</w:t>
      </w:r>
    </w:p>
    <w:p>
      <w:pPr>
        <w:pStyle w:val="0"/>
        <w:jc w:val="right"/>
      </w:pPr>
      <w:r>
        <w:rPr>
          <w:sz w:val="20"/>
        </w:rPr>
        <w:t xml:space="preserve">энергетической инфраструктуры</w:t>
      </w:r>
    </w:p>
    <w:p>
      <w:pPr>
        <w:pStyle w:val="0"/>
        <w:jc w:val="right"/>
      </w:pPr>
      <w:r>
        <w:rPr>
          <w:sz w:val="20"/>
        </w:rPr>
        <w:t xml:space="preserve">садоводческих и огороднических</w:t>
      </w:r>
    </w:p>
    <w:p>
      <w:pPr>
        <w:pStyle w:val="0"/>
        <w:jc w:val="right"/>
      </w:pPr>
      <w:r>
        <w:rPr>
          <w:sz w:val="20"/>
        </w:rPr>
        <w:t xml:space="preserve">некоммерческих товариществ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(введена </w:t>
            </w:r>
            <w:hyperlink w:history="0" r:id="rId143"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color w:val="392c69"/>
              </w:rPr>
              <w:t xml:space="preserve"> Правительства РБ от 30.11.2022 N 758)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726" w:name="P726"/>
    <w:bookmarkEnd w:id="726"/>
    <w:p>
      <w:pPr>
        <w:pStyle w:val="1"/>
        <w:jc w:val="both"/>
      </w:pPr>
      <w:r>
        <w:rPr>
          <w:sz w:val="20"/>
        </w:rPr>
        <w:t xml:space="preserve">                              СПРАВКА-РАСЧЕТ</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юридического лица (индивидуального предпринимателя))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948"/>
        <w:gridCol w:w="1871"/>
        <w:gridCol w:w="1417"/>
        <w:gridCol w:w="2211"/>
      </w:tblGrid>
      <w:tr>
        <w:tc>
          <w:tcPr>
            <w:tcW w:w="624" w:type="dxa"/>
            <w:vAlign w:val="center"/>
          </w:tcPr>
          <w:p>
            <w:pPr>
              <w:pStyle w:val="0"/>
              <w:jc w:val="center"/>
            </w:pPr>
            <w:r>
              <w:rPr>
                <w:sz w:val="20"/>
              </w:rPr>
              <w:t xml:space="preserve">N п/п</w:t>
            </w:r>
          </w:p>
        </w:tc>
        <w:tc>
          <w:tcPr>
            <w:tcW w:w="2948" w:type="dxa"/>
            <w:vAlign w:val="center"/>
          </w:tcPr>
          <w:p>
            <w:pPr>
              <w:pStyle w:val="0"/>
              <w:jc w:val="center"/>
            </w:pPr>
            <w:r>
              <w:rPr>
                <w:sz w:val="20"/>
              </w:rPr>
              <w:t xml:space="preserve">Наименование работы/услуги</w:t>
            </w:r>
          </w:p>
        </w:tc>
        <w:tc>
          <w:tcPr>
            <w:tcW w:w="1871" w:type="dxa"/>
            <w:vAlign w:val="center"/>
          </w:tcPr>
          <w:p>
            <w:pPr>
              <w:pStyle w:val="0"/>
              <w:jc w:val="center"/>
            </w:pPr>
            <w:r>
              <w:rPr>
                <w:sz w:val="20"/>
              </w:rPr>
              <w:t xml:space="preserve">Количество установленных приборов учета (ПУ), штуки</w:t>
            </w:r>
          </w:p>
        </w:tc>
        <w:tc>
          <w:tcPr>
            <w:tcW w:w="1417" w:type="dxa"/>
            <w:vAlign w:val="center"/>
          </w:tcPr>
          <w:p>
            <w:pPr>
              <w:pStyle w:val="0"/>
              <w:jc w:val="center"/>
            </w:pPr>
            <w:r>
              <w:rPr>
                <w:sz w:val="20"/>
              </w:rPr>
              <w:t xml:space="preserve">Единичная расценка, без НДС, рубли</w:t>
            </w:r>
          </w:p>
        </w:tc>
        <w:tc>
          <w:tcPr>
            <w:tcW w:w="2211" w:type="dxa"/>
            <w:vAlign w:val="center"/>
          </w:tcPr>
          <w:p>
            <w:pPr>
              <w:pStyle w:val="0"/>
              <w:jc w:val="center"/>
            </w:pPr>
            <w:r>
              <w:rPr>
                <w:sz w:val="20"/>
              </w:rPr>
              <w:t xml:space="preserve">Сумма, рубли</w:t>
            </w:r>
          </w:p>
        </w:tc>
      </w:tr>
      <w:tr>
        <w:tc>
          <w:tcPr>
            <w:tcW w:w="624" w:type="dxa"/>
          </w:tcPr>
          <w:p>
            <w:pPr>
              <w:pStyle w:val="0"/>
              <w:jc w:val="center"/>
            </w:pPr>
            <w:r>
              <w:rPr>
                <w:sz w:val="20"/>
              </w:rPr>
              <w:t xml:space="preserve">1</w:t>
            </w:r>
          </w:p>
        </w:tc>
        <w:tc>
          <w:tcPr>
            <w:tcW w:w="2948" w:type="dxa"/>
          </w:tcPr>
          <w:p>
            <w:pPr>
              <w:pStyle w:val="0"/>
              <w:jc w:val="center"/>
            </w:pPr>
            <w:r>
              <w:rPr>
                <w:sz w:val="20"/>
              </w:rPr>
              <w:t xml:space="preserve">2</w:t>
            </w:r>
          </w:p>
        </w:tc>
        <w:tc>
          <w:tcPr>
            <w:tcW w:w="1871" w:type="dxa"/>
          </w:tcPr>
          <w:p>
            <w:pPr>
              <w:pStyle w:val="0"/>
              <w:jc w:val="center"/>
            </w:pPr>
            <w:r>
              <w:rPr>
                <w:sz w:val="20"/>
              </w:rPr>
              <w:t xml:space="preserve">3</w:t>
            </w:r>
          </w:p>
        </w:tc>
        <w:tc>
          <w:tcPr>
            <w:tcW w:w="1417" w:type="dxa"/>
          </w:tcPr>
          <w:p>
            <w:pPr>
              <w:pStyle w:val="0"/>
              <w:jc w:val="center"/>
            </w:pPr>
            <w:r>
              <w:rPr>
                <w:sz w:val="20"/>
              </w:rPr>
              <w:t xml:space="preserve">4</w:t>
            </w:r>
          </w:p>
        </w:tc>
        <w:tc>
          <w:tcPr>
            <w:tcW w:w="2211" w:type="dxa"/>
          </w:tcPr>
          <w:p>
            <w:pPr>
              <w:pStyle w:val="0"/>
              <w:jc w:val="center"/>
            </w:pPr>
            <w:r>
              <w:rPr>
                <w:sz w:val="20"/>
              </w:rPr>
              <w:t xml:space="preserve">5</w:t>
            </w:r>
          </w:p>
        </w:tc>
      </w:tr>
      <w:tr>
        <w:tc>
          <w:tcPr>
            <w:tcW w:w="624" w:type="dxa"/>
            <w:vAlign w:val="center"/>
          </w:tcPr>
          <w:p>
            <w:pPr>
              <w:pStyle w:val="0"/>
            </w:pPr>
            <w:r>
              <w:rPr>
                <w:sz w:val="20"/>
              </w:rPr>
              <w:t xml:space="preserve">1</w:t>
            </w:r>
          </w:p>
        </w:tc>
        <w:tc>
          <w:tcPr>
            <w:tcW w:w="2948" w:type="dxa"/>
          </w:tcPr>
          <w:p>
            <w:pPr>
              <w:pStyle w:val="0"/>
            </w:pPr>
            <w:r>
              <w:rPr>
                <w:sz w:val="20"/>
              </w:rPr>
            </w:r>
          </w:p>
        </w:tc>
        <w:tc>
          <w:tcPr>
            <w:tcW w:w="1871" w:type="dxa"/>
          </w:tcPr>
          <w:p>
            <w:pPr>
              <w:pStyle w:val="0"/>
            </w:pPr>
            <w:r>
              <w:rPr>
                <w:sz w:val="20"/>
              </w:rPr>
            </w:r>
          </w:p>
        </w:tc>
        <w:tc>
          <w:tcPr>
            <w:tcW w:w="1417" w:type="dxa"/>
          </w:tcPr>
          <w:p>
            <w:pPr>
              <w:pStyle w:val="0"/>
            </w:pPr>
            <w:r>
              <w:rPr>
                <w:sz w:val="20"/>
              </w:rPr>
            </w:r>
          </w:p>
        </w:tc>
        <w:tc>
          <w:tcPr>
            <w:tcW w:w="2211" w:type="dxa"/>
          </w:tcPr>
          <w:p>
            <w:pPr>
              <w:pStyle w:val="0"/>
            </w:pPr>
            <w:r>
              <w:rPr>
                <w:sz w:val="20"/>
              </w:rPr>
            </w:r>
          </w:p>
        </w:tc>
      </w:tr>
      <w:tr>
        <w:tc>
          <w:tcPr>
            <w:tcW w:w="624" w:type="dxa"/>
            <w:vAlign w:val="center"/>
          </w:tcPr>
          <w:p>
            <w:pPr>
              <w:pStyle w:val="0"/>
            </w:pPr>
            <w:r>
              <w:rPr>
                <w:sz w:val="20"/>
              </w:rPr>
              <w:t xml:space="preserve">2</w:t>
            </w:r>
          </w:p>
        </w:tc>
        <w:tc>
          <w:tcPr>
            <w:tcW w:w="2948" w:type="dxa"/>
          </w:tcPr>
          <w:p>
            <w:pPr>
              <w:pStyle w:val="0"/>
            </w:pPr>
            <w:r>
              <w:rPr>
                <w:sz w:val="20"/>
              </w:rPr>
            </w:r>
          </w:p>
        </w:tc>
        <w:tc>
          <w:tcPr>
            <w:tcW w:w="1871" w:type="dxa"/>
          </w:tcPr>
          <w:p>
            <w:pPr>
              <w:pStyle w:val="0"/>
            </w:pPr>
            <w:r>
              <w:rPr>
                <w:sz w:val="20"/>
              </w:rPr>
            </w:r>
          </w:p>
        </w:tc>
        <w:tc>
          <w:tcPr>
            <w:tcW w:w="1417" w:type="dxa"/>
          </w:tcPr>
          <w:p>
            <w:pPr>
              <w:pStyle w:val="0"/>
            </w:pPr>
            <w:r>
              <w:rPr>
                <w:sz w:val="20"/>
              </w:rPr>
            </w:r>
          </w:p>
        </w:tc>
        <w:tc>
          <w:tcPr>
            <w:tcW w:w="2211" w:type="dxa"/>
          </w:tcPr>
          <w:p>
            <w:pPr>
              <w:pStyle w:val="0"/>
            </w:pPr>
            <w:r>
              <w:rPr>
                <w:sz w:val="20"/>
              </w:rPr>
            </w:r>
          </w:p>
        </w:tc>
      </w:tr>
      <w:tr>
        <w:tc>
          <w:tcPr>
            <w:gridSpan w:val="2"/>
            <w:tcW w:w="3572" w:type="dxa"/>
            <w:vAlign w:val="bottom"/>
          </w:tcPr>
          <w:p>
            <w:pPr>
              <w:pStyle w:val="0"/>
              <w:jc w:val="center"/>
            </w:pPr>
            <w:r>
              <w:rPr>
                <w:sz w:val="20"/>
              </w:rPr>
              <w:t xml:space="preserve">Итого</w:t>
            </w:r>
          </w:p>
        </w:tc>
        <w:tc>
          <w:tcPr>
            <w:tcW w:w="1871" w:type="dxa"/>
          </w:tcPr>
          <w:p>
            <w:pPr>
              <w:pStyle w:val="0"/>
            </w:pPr>
            <w:r>
              <w:rPr>
                <w:sz w:val="20"/>
              </w:rPr>
            </w:r>
          </w:p>
        </w:tc>
        <w:tc>
          <w:tcPr>
            <w:tcW w:w="1417" w:type="dxa"/>
            <w:vAlign w:val="bottom"/>
          </w:tcPr>
          <w:p>
            <w:pPr>
              <w:pStyle w:val="0"/>
              <w:jc w:val="center"/>
            </w:pPr>
            <w:r>
              <w:rPr>
                <w:sz w:val="20"/>
              </w:rPr>
              <w:t xml:space="preserve">x</w:t>
            </w:r>
          </w:p>
        </w:tc>
        <w:tc>
          <w:tcPr>
            <w:tcW w:w="2211" w:type="dxa"/>
          </w:tcPr>
          <w:p>
            <w:pPr>
              <w:pStyle w:val="0"/>
            </w:pPr>
            <w:r>
              <w:rPr>
                <w:sz w:val="20"/>
              </w:rPr>
            </w:r>
          </w:p>
        </w:tc>
      </w:tr>
    </w:tbl>
    <w:p>
      <w:pPr>
        <w:pStyle w:val="0"/>
        <w:jc w:val="both"/>
      </w:pPr>
      <w:r>
        <w:rPr>
          <w:sz w:val="20"/>
        </w:rPr>
      </w:r>
    </w:p>
    <w:p>
      <w:pPr>
        <w:pStyle w:val="1"/>
        <w:jc w:val="both"/>
      </w:pPr>
      <w:r>
        <w:rPr>
          <w:sz w:val="20"/>
        </w:rPr>
        <w:t xml:space="preserve">Руководитель      _____________    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(при наличии) _____________    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М.П. (при наличии)</w:t>
      </w:r>
    </w:p>
    <w:p>
      <w:pPr>
        <w:pStyle w:val="1"/>
        <w:jc w:val="both"/>
      </w:pPr>
      <w:r>
        <w:rPr>
          <w:sz w:val="20"/>
        </w:rPr>
        <w:t xml:space="preserve">"__" _______ 20_ г.</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 оказания</w:t>
      </w:r>
    </w:p>
    <w:p>
      <w:pPr>
        <w:pStyle w:val="0"/>
        <w:jc w:val="right"/>
      </w:pPr>
      <w:r>
        <w:rPr>
          <w:sz w:val="20"/>
        </w:rPr>
        <w:t xml:space="preserve">государственной поддержки</w:t>
      </w:r>
    </w:p>
    <w:p>
      <w:pPr>
        <w:pStyle w:val="0"/>
        <w:jc w:val="right"/>
      </w:pPr>
      <w:r>
        <w:rPr>
          <w:sz w:val="20"/>
        </w:rPr>
        <w:t xml:space="preserve">подрядным организациям путем</w:t>
      </w:r>
    </w:p>
    <w:p>
      <w:pPr>
        <w:pStyle w:val="0"/>
        <w:jc w:val="right"/>
      </w:pPr>
      <w:r>
        <w:rPr>
          <w:sz w:val="20"/>
        </w:rPr>
        <w:t xml:space="preserve">предоставления из бюджета</w:t>
      </w:r>
    </w:p>
    <w:p>
      <w:pPr>
        <w:pStyle w:val="0"/>
        <w:jc w:val="right"/>
      </w:pPr>
      <w:r>
        <w:rPr>
          <w:sz w:val="20"/>
        </w:rPr>
        <w:t xml:space="preserve">Республики Башкортостан</w:t>
      </w:r>
    </w:p>
    <w:p>
      <w:pPr>
        <w:pStyle w:val="0"/>
        <w:jc w:val="right"/>
      </w:pPr>
      <w:r>
        <w:rPr>
          <w:sz w:val="20"/>
        </w:rPr>
        <w:t xml:space="preserve">субсидий на возмещение части</w:t>
      </w:r>
    </w:p>
    <w:p>
      <w:pPr>
        <w:pStyle w:val="0"/>
        <w:jc w:val="right"/>
      </w:pPr>
      <w:r>
        <w:rPr>
          <w:sz w:val="20"/>
        </w:rPr>
        <w:t xml:space="preserve">затрат на реализацию</w:t>
      </w:r>
    </w:p>
    <w:p>
      <w:pPr>
        <w:pStyle w:val="0"/>
        <w:jc w:val="right"/>
      </w:pPr>
      <w:r>
        <w:rPr>
          <w:sz w:val="20"/>
        </w:rPr>
        <w:t xml:space="preserve">мероприятий по модернизации</w:t>
      </w:r>
    </w:p>
    <w:p>
      <w:pPr>
        <w:pStyle w:val="0"/>
        <w:jc w:val="right"/>
      </w:pPr>
      <w:r>
        <w:rPr>
          <w:sz w:val="20"/>
        </w:rPr>
        <w:t xml:space="preserve">энергетической инфраструктуры</w:t>
      </w:r>
    </w:p>
    <w:p>
      <w:pPr>
        <w:pStyle w:val="0"/>
        <w:jc w:val="right"/>
      </w:pPr>
      <w:r>
        <w:rPr>
          <w:sz w:val="20"/>
        </w:rPr>
        <w:t xml:space="preserve">садоводческих и огороднических</w:t>
      </w:r>
    </w:p>
    <w:p>
      <w:pPr>
        <w:pStyle w:val="0"/>
        <w:jc w:val="right"/>
      </w:pPr>
      <w:r>
        <w:rPr>
          <w:sz w:val="20"/>
        </w:rPr>
        <w:t xml:space="preserve">некоммерческих товариществ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44" w:tooltip="Постановление Правительства РБ от 30.11.2022 N 758 &quot;О внесении изменений в Порядок оказания государственной поддержки подрядным организациям путем предоставления из бюджета Республики Башкортостан субсидий на возмещение части затрат на реализацию мероприятий по модернизации энергетической инфраструктуры садоводческих и огороднических некоммерческих товариществ&quot; {КонсультантПлюс}">
              <w:r>
                <w:rPr>
                  <w:sz w:val="20"/>
                  <w:color w:val="0000ff"/>
                </w:rPr>
                <w:t xml:space="preserve">Постановлением</w:t>
              </w:r>
            </w:hyperlink>
            <w:r>
              <w:rPr>
                <w:sz w:val="20"/>
                <w:color w:val="392c69"/>
              </w:rPr>
              <w:t xml:space="preserve"> Правительства РБ от 30.11.2022 N 758)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783" w:name="P783"/>
    <w:bookmarkEnd w:id="783"/>
    <w:p>
      <w:pPr>
        <w:pStyle w:val="1"/>
        <w:jc w:val="both"/>
      </w:pPr>
      <w:r>
        <w:rPr>
          <w:sz w:val="20"/>
        </w:rPr>
        <w:t xml:space="preserve">                                 ЗАЯВЛЕНИЕ</w:t>
      </w:r>
    </w:p>
    <w:p>
      <w:pPr>
        <w:pStyle w:val="1"/>
        <w:jc w:val="both"/>
      </w:pPr>
      <w:r>
        <w:rPr>
          <w:sz w:val="20"/>
        </w:rPr>
        <w:t xml:space="preserve">                   на предоставление субсидии из бюджета</w:t>
      </w:r>
    </w:p>
    <w:p>
      <w:pPr>
        <w:pStyle w:val="1"/>
        <w:jc w:val="both"/>
      </w:pPr>
      <w:r>
        <w:rPr>
          <w:sz w:val="20"/>
        </w:rPr>
        <w:t xml:space="preserve">              Республики Башкортостан подрядным организациям</w:t>
      </w:r>
    </w:p>
    <w:p>
      <w:pPr>
        <w:pStyle w:val="1"/>
        <w:jc w:val="both"/>
      </w:pPr>
      <w:r>
        <w:rPr>
          <w:sz w:val="20"/>
        </w:rPr>
        <w:t xml:space="preserve">                 на возмещение части затрат на реализацию</w:t>
      </w:r>
    </w:p>
    <w:p>
      <w:pPr>
        <w:pStyle w:val="1"/>
        <w:jc w:val="both"/>
      </w:pPr>
      <w:r>
        <w:rPr>
          <w:sz w:val="20"/>
        </w:rPr>
        <w:t xml:space="preserve">                мероприятий по модернизации энергетической</w:t>
      </w:r>
    </w:p>
    <w:p>
      <w:pPr>
        <w:pStyle w:val="1"/>
        <w:jc w:val="both"/>
      </w:pPr>
      <w:r>
        <w:rPr>
          <w:sz w:val="20"/>
        </w:rPr>
        <w:t xml:space="preserve">               инфраструктуры садоводческих и огороднических</w:t>
      </w:r>
    </w:p>
    <w:p>
      <w:pPr>
        <w:pStyle w:val="1"/>
        <w:jc w:val="both"/>
      </w:pPr>
      <w:r>
        <w:rPr>
          <w:sz w:val="20"/>
        </w:rPr>
        <w:t xml:space="preserve">                        некоммерческих товариществ</w:t>
      </w:r>
    </w:p>
    <w:p>
      <w:pPr>
        <w:pStyle w:val="1"/>
        <w:jc w:val="both"/>
      </w:pPr>
      <w:r>
        <w:rPr>
          <w:sz w:val="20"/>
        </w:rPr>
      </w:r>
    </w:p>
    <w:p>
      <w:pPr>
        <w:pStyle w:val="1"/>
        <w:jc w:val="both"/>
      </w:pPr>
      <w:r>
        <w:rPr>
          <w:sz w:val="20"/>
        </w:rPr>
        <w:t xml:space="preserve">    _______________________________________________________________________</w:t>
      </w:r>
    </w:p>
    <w:p>
      <w:pPr>
        <w:pStyle w:val="1"/>
        <w:jc w:val="both"/>
      </w:pPr>
      <w:r>
        <w:rPr>
          <w:sz w:val="20"/>
        </w:rPr>
        <w:t xml:space="preserve">      (наименование юридического лица (индивидуального предпринимателя))</w:t>
      </w:r>
    </w:p>
    <w:p>
      <w:pPr>
        <w:pStyle w:val="1"/>
        <w:jc w:val="both"/>
      </w:pPr>
      <w:r>
        <w:rPr>
          <w:sz w:val="20"/>
        </w:rPr>
        <w:t xml:space="preserve">в лице ___________________________________________________________________,</w:t>
      </w:r>
    </w:p>
    <w:p>
      <w:pPr>
        <w:pStyle w:val="1"/>
        <w:jc w:val="both"/>
      </w:pPr>
      <w:r>
        <w:rPr>
          <w:sz w:val="20"/>
        </w:rPr>
        <w:t xml:space="preserve">          (должность, фамилия, имя, отчество (последнее - при наличии)</w:t>
      </w:r>
    </w:p>
    <w:p>
      <w:pPr>
        <w:pStyle w:val="1"/>
        <w:jc w:val="both"/>
      </w:pPr>
      <w:r>
        <w:rPr>
          <w:sz w:val="20"/>
        </w:rPr>
        <w:t xml:space="preserve">              руководителя юридического лица (уполномоченного лица)</w:t>
      </w:r>
    </w:p>
    <w:p>
      <w:pPr>
        <w:pStyle w:val="1"/>
        <w:jc w:val="both"/>
      </w:pPr>
      <w:r>
        <w:rPr>
          <w:sz w:val="20"/>
        </w:rPr>
        <w:t xml:space="preserve">                      или индивидуального предпринимателя)</w:t>
      </w:r>
    </w:p>
    <w:p>
      <w:pPr>
        <w:pStyle w:val="1"/>
        <w:jc w:val="both"/>
      </w:pPr>
      <w:r>
        <w:rPr>
          <w:sz w:val="20"/>
        </w:rPr>
        <w:t xml:space="preserve">в  соответствии  с  </w:t>
      </w:r>
      <w:hyperlink w:history="0" w:anchor="P387" w:tooltip="ПОРЯДОК">
        <w:r>
          <w:rPr>
            <w:sz w:val="20"/>
            <w:color w:val="0000ff"/>
          </w:rPr>
          <w:t xml:space="preserve">Порядком</w:t>
        </w:r>
      </w:hyperlink>
      <w:r>
        <w:rPr>
          <w:sz w:val="20"/>
        </w:rPr>
        <w:t xml:space="preserve">  оказания  государственной поддержки подрядным</w:t>
      </w:r>
    </w:p>
    <w:p>
      <w:pPr>
        <w:pStyle w:val="1"/>
        <w:jc w:val="both"/>
      </w:pPr>
      <w:r>
        <w:rPr>
          <w:sz w:val="20"/>
        </w:rPr>
        <w:t xml:space="preserve">организациям   путем  предоставления  из  бюджета  Республики  Башкортостан</w:t>
      </w:r>
    </w:p>
    <w:p>
      <w:pPr>
        <w:pStyle w:val="1"/>
        <w:jc w:val="both"/>
      </w:pPr>
      <w:r>
        <w:rPr>
          <w:sz w:val="20"/>
        </w:rPr>
        <w:t xml:space="preserve">субсидий   на   возмещение   части  затрат  на  реализацию  мероприятий  по</w:t>
      </w:r>
    </w:p>
    <w:p>
      <w:pPr>
        <w:pStyle w:val="1"/>
        <w:jc w:val="both"/>
      </w:pPr>
      <w:r>
        <w:rPr>
          <w:sz w:val="20"/>
        </w:rPr>
        <w:t xml:space="preserve">модернизации  энергетической  инфраструктуры садоводческих и огороднических</w:t>
      </w:r>
    </w:p>
    <w:p>
      <w:pPr>
        <w:pStyle w:val="1"/>
        <w:jc w:val="both"/>
      </w:pPr>
      <w:r>
        <w:rPr>
          <w:sz w:val="20"/>
        </w:rPr>
        <w:t xml:space="preserve">некоммерческих   товариществ,   утвержденным  постановлением  Правительства</w:t>
      </w:r>
    </w:p>
    <w:p>
      <w:pPr>
        <w:pStyle w:val="1"/>
        <w:jc w:val="both"/>
      </w:pPr>
      <w:r>
        <w:rPr>
          <w:sz w:val="20"/>
        </w:rPr>
        <w:t xml:space="preserve">Республики   Башкортостан  от  16  июня  2021  года  N  282 (с изменениями,</w:t>
      </w:r>
    </w:p>
    <w:p>
      <w:pPr>
        <w:pStyle w:val="1"/>
        <w:jc w:val="both"/>
      </w:pPr>
      <w:r>
        <w:rPr>
          <w:sz w:val="20"/>
        </w:rPr>
        <w:t xml:space="preserve">внесенными   постановлением  Правительства  Республики  Башкортостан  от 29</w:t>
      </w:r>
    </w:p>
    <w:p>
      <w:pPr>
        <w:pStyle w:val="1"/>
        <w:jc w:val="both"/>
      </w:pPr>
      <w:r>
        <w:rPr>
          <w:sz w:val="20"/>
        </w:rPr>
        <w:t xml:space="preserve">августа 2022 года N 493), _________________________________________________</w:t>
      </w:r>
    </w:p>
    <w:p>
      <w:pPr>
        <w:pStyle w:val="1"/>
        <w:jc w:val="both"/>
      </w:pPr>
      <w:r>
        <w:rPr>
          <w:sz w:val="20"/>
        </w:rPr>
        <w:t xml:space="preserve">_______________________________________________________________________.</w:t>
      </w:r>
    </w:p>
    <w:p>
      <w:pPr>
        <w:pStyle w:val="1"/>
        <w:jc w:val="both"/>
      </w:pPr>
      <w:r>
        <w:rPr>
          <w:sz w:val="20"/>
        </w:rPr>
        <w:t xml:space="preserve">                       (целевое назначение субсидии)</w:t>
      </w:r>
    </w:p>
    <w:p>
      <w:pPr>
        <w:pStyle w:val="1"/>
        <w:jc w:val="both"/>
      </w:pPr>
      <w:r>
        <w:rPr>
          <w:sz w:val="20"/>
        </w:rPr>
      </w:r>
    </w:p>
    <w:p>
      <w:pPr>
        <w:pStyle w:val="1"/>
        <w:jc w:val="both"/>
      </w:pPr>
      <w:r>
        <w:rPr>
          <w:sz w:val="20"/>
        </w:rPr>
        <w:t xml:space="preserve">Информация о юридическом лице (индивидуальном предпринимателе):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9"/>
        <w:gridCol w:w="5726"/>
        <w:gridCol w:w="2835"/>
      </w:tblGrid>
      <w:tr>
        <w:tc>
          <w:tcPr>
            <w:tcW w:w="499" w:type="dxa"/>
          </w:tcPr>
          <w:p>
            <w:pPr>
              <w:pStyle w:val="0"/>
              <w:jc w:val="center"/>
            </w:pPr>
            <w:r>
              <w:rPr>
                <w:sz w:val="20"/>
              </w:rPr>
              <w:t xml:space="preserve">1</w:t>
            </w:r>
          </w:p>
        </w:tc>
        <w:tc>
          <w:tcPr>
            <w:tcW w:w="5726" w:type="dxa"/>
          </w:tcPr>
          <w:p>
            <w:pPr>
              <w:pStyle w:val="0"/>
            </w:pPr>
            <w:r>
              <w:rPr>
                <w:sz w:val="20"/>
              </w:rPr>
              <w:t xml:space="preserve">Полное и сокращенное наименования - для юридических лиц;</w:t>
            </w:r>
          </w:p>
          <w:p>
            <w:pPr>
              <w:pStyle w:val="0"/>
            </w:pPr>
            <w:r>
              <w:rPr>
                <w:sz w:val="20"/>
              </w:rPr>
              <w:t xml:space="preserve">фамилия, имя, отчество (последнее - при наличии) - для предпринимателя без образования юридического лица</w:t>
            </w:r>
          </w:p>
        </w:tc>
        <w:tc>
          <w:tcPr>
            <w:tcW w:w="2835" w:type="dxa"/>
          </w:tcPr>
          <w:p>
            <w:pPr>
              <w:pStyle w:val="0"/>
            </w:pPr>
            <w:r>
              <w:rPr>
                <w:sz w:val="20"/>
              </w:rPr>
            </w:r>
          </w:p>
        </w:tc>
      </w:tr>
      <w:tr>
        <w:tc>
          <w:tcPr>
            <w:tcW w:w="499" w:type="dxa"/>
          </w:tcPr>
          <w:p>
            <w:pPr>
              <w:pStyle w:val="0"/>
              <w:jc w:val="center"/>
            </w:pPr>
            <w:r>
              <w:rPr>
                <w:sz w:val="20"/>
              </w:rPr>
              <w:t xml:space="preserve">2</w:t>
            </w:r>
          </w:p>
        </w:tc>
        <w:tc>
          <w:tcPr>
            <w:tcW w:w="5726" w:type="dxa"/>
            <w:vAlign w:val="bottom"/>
          </w:tcPr>
          <w:p>
            <w:pPr>
              <w:pStyle w:val="0"/>
            </w:pPr>
            <w:r>
              <w:rPr>
                <w:sz w:val="20"/>
              </w:rPr>
              <w:t xml:space="preserve">Организационно-правовая форма - для юридических лиц</w:t>
            </w:r>
          </w:p>
        </w:tc>
        <w:tc>
          <w:tcPr>
            <w:tcW w:w="2835" w:type="dxa"/>
          </w:tcPr>
          <w:p>
            <w:pPr>
              <w:pStyle w:val="0"/>
            </w:pPr>
            <w:r>
              <w:rPr>
                <w:sz w:val="20"/>
              </w:rPr>
            </w:r>
          </w:p>
        </w:tc>
      </w:tr>
      <w:tr>
        <w:tc>
          <w:tcPr>
            <w:tcW w:w="499" w:type="dxa"/>
          </w:tcPr>
          <w:p>
            <w:pPr>
              <w:pStyle w:val="0"/>
              <w:jc w:val="center"/>
            </w:pPr>
            <w:r>
              <w:rPr>
                <w:sz w:val="20"/>
              </w:rPr>
              <w:t xml:space="preserve">3</w:t>
            </w:r>
          </w:p>
        </w:tc>
        <w:tc>
          <w:tcPr>
            <w:tcW w:w="5726" w:type="dxa"/>
            <w:vAlign w:val="bottom"/>
          </w:tcPr>
          <w:p>
            <w:pPr>
              <w:pStyle w:val="0"/>
            </w:pPr>
            <w:r>
              <w:rPr>
                <w:sz w:val="20"/>
              </w:rPr>
              <w:t xml:space="preserve">Данные государственной регистрации (место, дата и номер регистрации - для юридических лиц;</w:t>
            </w:r>
          </w:p>
          <w:p>
            <w:pPr>
              <w:pStyle w:val="0"/>
            </w:pPr>
            <w:r>
              <w:rPr>
                <w:sz w:val="20"/>
              </w:rPr>
              <w:t xml:space="preserve">паспортные данные - для предпринимателя без образования юридического лица)</w:t>
            </w:r>
          </w:p>
        </w:tc>
        <w:tc>
          <w:tcPr>
            <w:tcW w:w="2835" w:type="dxa"/>
          </w:tcPr>
          <w:p>
            <w:pPr>
              <w:pStyle w:val="0"/>
            </w:pPr>
            <w:r>
              <w:rPr>
                <w:sz w:val="20"/>
              </w:rPr>
            </w:r>
          </w:p>
        </w:tc>
      </w:tr>
      <w:tr>
        <w:tc>
          <w:tcPr>
            <w:tcW w:w="499" w:type="dxa"/>
            <w:vAlign w:val="bottom"/>
          </w:tcPr>
          <w:p>
            <w:pPr>
              <w:pStyle w:val="0"/>
              <w:jc w:val="center"/>
            </w:pPr>
            <w:r>
              <w:rPr>
                <w:sz w:val="20"/>
              </w:rPr>
              <w:t xml:space="preserve">4</w:t>
            </w:r>
          </w:p>
        </w:tc>
        <w:tc>
          <w:tcPr>
            <w:tcW w:w="5726" w:type="dxa"/>
            <w:vAlign w:val="bottom"/>
          </w:tcPr>
          <w:p>
            <w:pPr>
              <w:pStyle w:val="0"/>
            </w:pPr>
            <w:r>
              <w:rPr>
                <w:sz w:val="20"/>
              </w:rPr>
              <w:t xml:space="preserve">Юридический адрес</w:t>
            </w:r>
          </w:p>
        </w:tc>
        <w:tc>
          <w:tcPr>
            <w:tcW w:w="2835" w:type="dxa"/>
          </w:tcPr>
          <w:p>
            <w:pPr>
              <w:pStyle w:val="0"/>
            </w:pPr>
            <w:r>
              <w:rPr>
                <w:sz w:val="20"/>
              </w:rPr>
            </w:r>
          </w:p>
        </w:tc>
      </w:tr>
      <w:tr>
        <w:tc>
          <w:tcPr>
            <w:tcW w:w="499" w:type="dxa"/>
            <w:vAlign w:val="bottom"/>
          </w:tcPr>
          <w:p>
            <w:pPr>
              <w:pStyle w:val="0"/>
              <w:jc w:val="center"/>
            </w:pPr>
            <w:r>
              <w:rPr>
                <w:sz w:val="20"/>
              </w:rPr>
              <w:t xml:space="preserve">5</w:t>
            </w:r>
          </w:p>
        </w:tc>
        <w:tc>
          <w:tcPr>
            <w:tcW w:w="5726" w:type="dxa"/>
            <w:vAlign w:val="bottom"/>
          </w:tcPr>
          <w:p>
            <w:pPr>
              <w:pStyle w:val="0"/>
            </w:pPr>
            <w:r>
              <w:rPr>
                <w:sz w:val="20"/>
              </w:rPr>
              <w:t xml:space="preserve">Фактический адрес (местонахождение)</w:t>
            </w:r>
          </w:p>
        </w:tc>
        <w:tc>
          <w:tcPr>
            <w:tcW w:w="2835" w:type="dxa"/>
          </w:tcPr>
          <w:p>
            <w:pPr>
              <w:pStyle w:val="0"/>
            </w:pPr>
            <w:r>
              <w:rPr>
                <w:sz w:val="20"/>
              </w:rPr>
            </w:r>
          </w:p>
        </w:tc>
      </w:tr>
      <w:tr>
        <w:tc>
          <w:tcPr>
            <w:tcW w:w="499" w:type="dxa"/>
            <w:vAlign w:val="bottom"/>
          </w:tcPr>
          <w:p>
            <w:pPr>
              <w:pStyle w:val="0"/>
              <w:jc w:val="center"/>
            </w:pPr>
            <w:r>
              <w:rPr>
                <w:sz w:val="20"/>
              </w:rPr>
              <w:t xml:space="preserve">6</w:t>
            </w:r>
          </w:p>
        </w:tc>
        <w:tc>
          <w:tcPr>
            <w:tcW w:w="5726" w:type="dxa"/>
            <w:vAlign w:val="bottom"/>
          </w:tcPr>
          <w:p>
            <w:pPr>
              <w:pStyle w:val="0"/>
            </w:pPr>
            <w:r>
              <w:rPr>
                <w:sz w:val="20"/>
              </w:rPr>
              <w:t xml:space="preserve">Контактный телефон</w:t>
            </w:r>
          </w:p>
        </w:tc>
        <w:tc>
          <w:tcPr>
            <w:tcW w:w="2835" w:type="dxa"/>
          </w:tcPr>
          <w:p>
            <w:pPr>
              <w:pStyle w:val="0"/>
            </w:pPr>
            <w:r>
              <w:rPr>
                <w:sz w:val="20"/>
              </w:rPr>
            </w:r>
          </w:p>
        </w:tc>
      </w:tr>
      <w:tr>
        <w:tc>
          <w:tcPr>
            <w:tcW w:w="499" w:type="dxa"/>
            <w:vAlign w:val="center"/>
          </w:tcPr>
          <w:p>
            <w:pPr>
              <w:pStyle w:val="0"/>
              <w:jc w:val="center"/>
            </w:pPr>
            <w:r>
              <w:rPr>
                <w:sz w:val="20"/>
              </w:rPr>
              <w:t xml:space="preserve">7</w:t>
            </w:r>
          </w:p>
        </w:tc>
        <w:tc>
          <w:tcPr>
            <w:tcW w:w="5726" w:type="dxa"/>
            <w:vAlign w:val="center"/>
          </w:tcPr>
          <w:p>
            <w:pPr>
              <w:pStyle w:val="0"/>
            </w:pPr>
            <w:r>
              <w:rPr>
                <w:sz w:val="20"/>
              </w:rPr>
              <w:t xml:space="preserve">ИНН</w:t>
            </w:r>
          </w:p>
        </w:tc>
        <w:tc>
          <w:tcPr>
            <w:tcW w:w="2835" w:type="dxa"/>
          </w:tcPr>
          <w:p>
            <w:pPr>
              <w:pStyle w:val="0"/>
            </w:pPr>
            <w:r>
              <w:rPr>
                <w:sz w:val="20"/>
              </w:rPr>
            </w:r>
          </w:p>
        </w:tc>
      </w:tr>
      <w:tr>
        <w:tc>
          <w:tcPr>
            <w:tcW w:w="499" w:type="dxa"/>
            <w:vAlign w:val="center"/>
          </w:tcPr>
          <w:p>
            <w:pPr>
              <w:pStyle w:val="0"/>
              <w:jc w:val="center"/>
            </w:pPr>
            <w:r>
              <w:rPr>
                <w:sz w:val="20"/>
              </w:rPr>
              <w:t xml:space="preserve">8</w:t>
            </w:r>
          </w:p>
        </w:tc>
        <w:tc>
          <w:tcPr>
            <w:tcW w:w="5726" w:type="dxa"/>
            <w:vAlign w:val="center"/>
          </w:tcPr>
          <w:p>
            <w:pPr>
              <w:pStyle w:val="0"/>
            </w:pPr>
            <w:r>
              <w:rPr>
                <w:sz w:val="20"/>
              </w:rPr>
              <w:t xml:space="preserve">КПП</w:t>
            </w:r>
          </w:p>
        </w:tc>
        <w:tc>
          <w:tcPr>
            <w:tcW w:w="2835" w:type="dxa"/>
          </w:tcPr>
          <w:p>
            <w:pPr>
              <w:pStyle w:val="0"/>
            </w:pPr>
            <w:r>
              <w:rPr>
                <w:sz w:val="20"/>
              </w:rPr>
            </w:r>
          </w:p>
        </w:tc>
      </w:tr>
      <w:tr>
        <w:tc>
          <w:tcPr>
            <w:tcW w:w="499" w:type="dxa"/>
            <w:vAlign w:val="bottom"/>
          </w:tcPr>
          <w:p>
            <w:pPr>
              <w:pStyle w:val="0"/>
              <w:jc w:val="center"/>
            </w:pPr>
            <w:r>
              <w:rPr>
                <w:sz w:val="20"/>
              </w:rPr>
              <w:t xml:space="preserve">9</w:t>
            </w:r>
          </w:p>
        </w:tc>
        <w:tc>
          <w:tcPr>
            <w:tcW w:w="5726" w:type="dxa"/>
            <w:vAlign w:val="bottom"/>
          </w:tcPr>
          <w:p>
            <w:pPr>
              <w:pStyle w:val="0"/>
            </w:pPr>
            <w:r>
              <w:rPr>
                <w:sz w:val="20"/>
              </w:rPr>
              <w:t xml:space="preserve">Наименование кредитной организации</w:t>
            </w:r>
          </w:p>
        </w:tc>
        <w:tc>
          <w:tcPr>
            <w:tcW w:w="2835" w:type="dxa"/>
          </w:tcPr>
          <w:p>
            <w:pPr>
              <w:pStyle w:val="0"/>
            </w:pPr>
            <w:r>
              <w:rPr>
                <w:sz w:val="20"/>
              </w:rPr>
            </w:r>
          </w:p>
        </w:tc>
      </w:tr>
      <w:tr>
        <w:tc>
          <w:tcPr>
            <w:tcW w:w="499" w:type="dxa"/>
            <w:vAlign w:val="center"/>
          </w:tcPr>
          <w:p>
            <w:pPr>
              <w:pStyle w:val="0"/>
              <w:jc w:val="center"/>
            </w:pPr>
            <w:r>
              <w:rPr>
                <w:sz w:val="20"/>
              </w:rPr>
              <w:t xml:space="preserve">10</w:t>
            </w:r>
          </w:p>
        </w:tc>
        <w:tc>
          <w:tcPr>
            <w:tcW w:w="5726" w:type="dxa"/>
            <w:vAlign w:val="center"/>
          </w:tcPr>
          <w:p>
            <w:pPr>
              <w:pStyle w:val="0"/>
            </w:pPr>
            <w:r>
              <w:rPr>
                <w:sz w:val="20"/>
              </w:rPr>
              <w:t xml:space="preserve">Расчетный счет</w:t>
            </w:r>
          </w:p>
        </w:tc>
        <w:tc>
          <w:tcPr>
            <w:tcW w:w="2835" w:type="dxa"/>
          </w:tcPr>
          <w:p>
            <w:pPr>
              <w:pStyle w:val="0"/>
            </w:pPr>
            <w:r>
              <w:rPr>
                <w:sz w:val="20"/>
              </w:rPr>
            </w:r>
          </w:p>
        </w:tc>
      </w:tr>
      <w:tr>
        <w:tc>
          <w:tcPr>
            <w:tcW w:w="499" w:type="dxa"/>
          </w:tcPr>
          <w:p>
            <w:pPr>
              <w:pStyle w:val="0"/>
              <w:jc w:val="center"/>
            </w:pPr>
            <w:r>
              <w:rPr>
                <w:sz w:val="20"/>
              </w:rPr>
              <w:t xml:space="preserve">11</w:t>
            </w:r>
          </w:p>
        </w:tc>
        <w:tc>
          <w:tcPr>
            <w:tcW w:w="5726" w:type="dxa"/>
            <w:vAlign w:val="bottom"/>
          </w:tcPr>
          <w:p>
            <w:pPr>
              <w:pStyle w:val="0"/>
            </w:pPr>
            <w:r>
              <w:rPr>
                <w:sz w:val="20"/>
              </w:rPr>
              <w:t xml:space="preserve">Корреспондентский счет кредитной организации</w:t>
            </w:r>
          </w:p>
        </w:tc>
        <w:tc>
          <w:tcPr>
            <w:tcW w:w="2835" w:type="dxa"/>
          </w:tcPr>
          <w:p>
            <w:pPr>
              <w:pStyle w:val="0"/>
            </w:pPr>
            <w:r>
              <w:rPr>
                <w:sz w:val="20"/>
              </w:rPr>
            </w:r>
          </w:p>
        </w:tc>
      </w:tr>
      <w:tr>
        <w:tc>
          <w:tcPr>
            <w:tcW w:w="499" w:type="dxa"/>
            <w:vAlign w:val="bottom"/>
          </w:tcPr>
          <w:p>
            <w:pPr>
              <w:pStyle w:val="0"/>
              <w:jc w:val="center"/>
            </w:pPr>
            <w:r>
              <w:rPr>
                <w:sz w:val="20"/>
              </w:rPr>
              <w:t xml:space="preserve">12</w:t>
            </w:r>
          </w:p>
        </w:tc>
        <w:tc>
          <w:tcPr>
            <w:tcW w:w="5726" w:type="dxa"/>
            <w:vAlign w:val="bottom"/>
          </w:tcPr>
          <w:p>
            <w:pPr>
              <w:pStyle w:val="0"/>
            </w:pPr>
            <w:r>
              <w:rPr>
                <w:sz w:val="20"/>
              </w:rPr>
              <w:t xml:space="preserve">БИК кредитной организации</w:t>
            </w:r>
          </w:p>
        </w:tc>
        <w:tc>
          <w:tcPr>
            <w:tcW w:w="2835" w:type="dxa"/>
          </w:tcPr>
          <w:p>
            <w:pPr>
              <w:pStyle w:val="0"/>
            </w:pPr>
            <w:r>
              <w:rPr>
                <w:sz w:val="20"/>
              </w:rPr>
            </w:r>
          </w:p>
        </w:tc>
      </w:tr>
      <w:tr>
        <w:tc>
          <w:tcPr>
            <w:tcW w:w="499" w:type="dxa"/>
            <w:vAlign w:val="center"/>
          </w:tcPr>
          <w:p>
            <w:pPr>
              <w:pStyle w:val="0"/>
              <w:jc w:val="center"/>
            </w:pPr>
            <w:r>
              <w:rPr>
                <w:sz w:val="20"/>
              </w:rPr>
              <w:t xml:space="preserve">13</w:t>
            </w:r>
          </w:p>
        </w:tc>
        <w:tc>
          <w:tcPr>
            <w:tcW w:w="5726" w:type="dxa"/>
            <w:vAlign w:val="center"/>
          </w:tcPr>
          <w:p>
            <w:pPr>
              <w:pStyle w:val="0"/>
            </w:pPr>
            <w:hyperlink w:history="0" r:id="rId145"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12.2022) (коды 01 - 32 ОКАТО) ------------ Недействующая редакция {КонсультантПлюс}">
              <w:r>
                <w:rPr>
                  <w:sz w:val="20"/>
                  <w:color w:val="0000ff"/>
                </w:rPr>
                <w:t xml:space="preserve">ОКАТО</w:t>
              </w:r>
            </w:hyperlink>
          </w:p>
        </w:tc>
        <w:tc>
          <w:tcPr>
            <w:tcW w:w="2835" w:type="dxa"/>
          </w:tcPr>
          <w:p>
            <w:pPr>
              <w:pStyle w:val="0"/>
            </w:pPr>
            <w:r>
              <w:rPr>
                <w:sz w:val="20"/>
              </w:rPr>
            </w:r>
          </w:p>
        </w:tc>
      </w:tr>
      <w:tr>
        <w:tc>
          <w:tcPr>
            <w:tcW w:w="499" w:type="dxa"/>
            <w:vAlign w:val="bottom"/>
          </w:tcPr>
          <w:p>
            <w:pPr>
              <w:pStyle w:val="0"/>
              <w:jc w:val="center"/>
            </w:pPr>
            <w:r>
              <w:rPr>
                <w:sz w:val="20"/>
              </w:rPr>
              <w:t xml:space="preserve">14</w:t>
            </w:r>
          </w:p>
        </w:tc>
        <w:tc>
          <w:tcPr>
            <w:tcW w:w="5726" w:type="dxa"/>
            <w:vAlign w:val="bottom"/>
          </w:tcPr>
          <w:p>
            <w:pPr>
              <w:pStyle w:val="0"/>
            </w:pPr>
            <w:r>
              <w:rPr>
                <w:sz w:val="20"/>
              </w:rPr>
              <w:t xml:space="preserve">Адрес электронной почты</w:t>
            </w:r>
          </w:p>
        </w:tc>
        <w:tc>
          <w:tcPr>
            <w:tcW w:w="2835" w:type="dxa"/>
          </w:tcPr>
          <w:p>
            <w:pPr>
              <w:pStyle w:val="0"/>
            </w:pPr>
            <w:r>
              <w:rPr>
                <w:sz w:val="20"/>
              </w:rPr>
            </w:r>
          </w:p>
        </w:tc>
      </w:tr>
      <w:tr>
        <w:tc>
          <w:tcPr>
            <w:tcW w:w="499" w:type="dxa"/>
            <w:vAlign w:val="center"/>
          </w:tcPr>
          <w:p>
            <w:pPr>
              <w:pStyle w:val="0"/>
              <w:jc w:val="center"/>
            </w:pPr>
            <w:r>
              <w:rPr>
                <w:sz w:val="20"/>
              </w:rPr>
              <w:t xml:space="preserve">15</w:t>
            </w:r>
          </w:p>
        </w:tc>
        <w:tc>
          <w:tcPr>
            <w:tcW w:w="5726" w:type="dxa"/>
            <w:vAlign w:val="center"/>
          </w:tcPr>
          <w:p>
            <w:pPr>
              <w:pStyle w:val="0"/>
            </w:pPr>
            <w:r>
              <w:rPr>
                <w:sz w:val="20"/>
              </w:rPr>
              <w:t xml:space="preserve">Наименование основного вида деятельности</w:t>
            </w:r>
          </w:p>
        </w:tc>
        <w:tc>
          <w:tcPr>
            <w:tcW w:w="2835" w:type="dxa"/>
          </w:tcPr>
          <w:p>
            <w:pPr>
              <w:pStyle w:val="0"/>
            </w:pPr>
            <w:r>
              <w:rPr>
                <w:sz w:val="20"/>
              </w:rPr>
            </w:r>
          </w:p>
        </w:tc>
      </w:tr>
      <w:tr>
        <w:tc>
          <w:tcPr>
            <w:tcW w:w="499" w:type="dxa"/>
            <w:vAlign w:val="center"/>
          </w:tcPr>
          <w:p>
            <w:pPr>
              <w:pStyle w:val="0"/>
              <w:jc w:val="center"/>
            </w:pPr>
            <w:r>
              <w:rPr>
                <w:sz w:val="20"/>
              </w:rPr>
              <w:t xml:space="preserve">16</w:t>
            </w:r>
          </w:p>
        </w:tc>
        <w:tc>
          <w:tcPr>
            <w:tcW w:w="5726" w:type="dxa"/>
            <w:vAlign w:val="center"/>
          </w:tcPr>
          <w:p>
            <w:pPr>
              <w:pStyle w:val="0"/>
            </w:pPr>
            <w:r>
              <w:rPr>
                <w:sz w:val="20"/>
              </w:rPr>
              <w:t xml:space="preserve">Код основного вида деятельности по </w:t>
            </w:r>
            <w:hyperlink w:history="0" r:id="rId146" w:tooltip="&quot;ОК 029-2014 (КДЕС Ред. 2). Общероссийский классификатор видов экономической деятельности&quot; (утв. Приказом Росстандарта от 31.01.2014 N 14-ст) (ред. от 11.05.2023) {КонсультантПлюс}">
              <w:r>
                <w:rPr>
                  <w:sz w:val="20"/>
                  <w:color w:val="0000ff"/>
                </w:rPr>
                <w:t xml:space="preserve">ОКВЭД</w:t>
              </w:r>
            </w:hyperlink>
          </w:p>
        </w:tc>
        <w:tc>
          <w:tcPr>
            <w:tcW w:w="2835" w:type="dxa"/>
          </w:tcPr>
          <w:p>
            <w:pPr>
              <w:pStyle w:val="0"/>
            </w:pPr>
            <w:r>
              <w:rPr>
                <w:sz w:val="20"/>
              </w:rPr>
            </w:r>
          </w:p>
        </w:tc>
      </w:tr>
    </w:tbl>
    <w:p>
      <w:pPr>
        <w:pStyle w:val="0"/>
        <w:jc w:val="both"/>
      </w:pPr>
      <w:r>
        <w:rPr>
          <w:sz w:val="20"/>
        </w:rPr>
      </w:r>
    </w:p>
    <w:p>
      <w:pPr>
        <w:pStyle w:val="1"/>
        <w:jc w:val="both"/>
      </w:pPr>
      <w:r>
        <w:rPr>
          <w:sz w:val="20"/>
        </w:rPr>
        <w:t xml:space="preserve">    Подтверждаю, что в отношении __________________________________________</w:t>
      </w:r>
    </w:p>
    <w:p>
      <w:pPr>
        <w:pStyle w:val="1"/>
        <w:jc w:val="both"/>
      </w:pPr>
      <w:r>
        <w:rPr>
          <w:sz w:val="20"/>
        </w:rPr>
        <w:t xml:space="preserve">                                      (наименование юридического лица</w:t>
      </w:r>
    </w:p>
    <w:p>
      <w:pPr>
        <w:pStyle w:val="1"/>
        <w:jc w:val="both"/>
      </w:pPr>
      <w:r>
        <w:rPr>
          <w:sz w:val="20"/>
        </w:rPr>
        <w:t xml:space="preserve">                                    (индивидуального предпринимателя))</w:t>
      </w:r>
    </w:p>
    <w:p>
      <w:pPr>
        <w:pStyle w:val="1"/>
        <w:jc w:val="both"/>
      </w:pPr>
      <w:r>
        <w:rPr>
          <w:sz w:val="20"/>
        </w:rPr>
        <w:t xml:space="preserve">не принято решение суда об открытии конкурсного производства, что заявитель</w:t>
      </w:r>
    </w:p>
    <w:p>
      <w:pPr>
        <w:pStyle w:val="1"/>
        <w:jc w:val="both"/>
      </w:pPr>
      <w:r>
        <w:rPr>
          <w:sz w:val="20"/>
        </w:rPr>
        <w:t xml:space="preserve">не находится на стадии ликвидации.</w:t>
      </w:r>
    </w:p>
    <w:p>
      <w:pPr>
        <w:pStyle w:val="1"/>
        <w:jc w:val="both"/>
      </w:pPr>
      <w:r>
        <w:rPr>
          <w:sz w:val="20"/>
        </w:rPr>
        <w:t xml:space="preserve">    Даю   согласие  Министерству  промышленности,  энергетики  и  инноваций</w:t>
      </w:r>
    </w:p>
    <w:p>
      <w:pPr>
        <w:pStyle w:val="1"/>
        <w:jc w:val="both"/>
      </w:pPr>
      <w:r>
        <w:rPr>
          <w:sz w:val="20"/>
        </w:rPr>
        <w:t xml:space="preserve">Республики  Башкортостан  на  обработку,  распространение  и  использование</w:t>
      </w:r>
    </w:p>
    <w:p>
      <w:pPr>
        <w:pStyle w:val="1"/>
        <w:jc w:val="both"/>
      </w:pPr>
      <w:r>
        <w:rPr>
          <w:sz w:val="20"/>
        </w:rPr>
        <w:t xml:space="preserve">персональных       данных,      на      публикацию      (размещение)      в</w:t>
      </w:r>
    </w:p>
    <w:p>
      <w:pPr>
        <w:pStyle w:val="1"/>
        <w:jc w:val="both"/>
      </w:pPr>
      <w:r>
        <w:rPr>
          <w:sz w:val="20"/>
        </w:rPr>
        <w:t xml:space="preserve">информационно-телекоммуникационной сети Интернет информации о заявителе и о</w:t>
      </w:r>
    </w:p>
    <w:p>
      <w:pPr>
        <w:pStyle w:val="1"/>
        <w:jc w:val="both"/>
      </w:pPr>
      <w:r>
        <w:rPr>
          <w:sz w:val="20"/>
        </w:rPr>
        <w:t xml:space="preserve">подаваемом им заявлении, а также согласие на обработку персональных данных.</w:t>
      </w:r>
    </w:p>
    <w:p>
      <w:pPr>
        <w:pStyle w:val="1"/>
        <w:jc w:val="both"/>
      </w:pPr>
      <w:r>
        <w:rPr>
          <w:sz w:val="20"/>
        </w:rPr>
        <w:t xml:space="preserve">    Достоверность  информации, в том числе документов, которые представлены</w:t>
      </w:r>
    </w:p>
    <w:p>
      <w:pPr>
        <w:pStyle w:val="1"/>
        <w:jc w:val="both"/>
      </w:pPr>
      <w:r>
        <w:rPr>
          <w:sz w:val="20"/>
        </w:rPr>
        <w:t xml:space="preserve">в составе заявления на предоставление субсидии, подтверждаю.</w:t>
      </w:r>
    </w:p>
    <w:p>
      <w:pPr>
        <w:pStyle w:val="1"/>
        <w:jc w:val="both"/>
      </w:pPr>
      <w:r>
        <w:rPr>
          <w:sz w:val="20"/>
        </w:rPr>
      </w:r>
    </w:p>
    <w:p>
      <w:pPr>
        <w:pStyle w:val="1"/>
        <w:jc w:val="both"/>
      </w:pPr>
      <w:r>
        <w:rPr>
          <w:sz w:val="20"/>
        </w:rPr>
        <w:t xml:space="preserve">Руководитель                        ___________ _________________________</w:t>
      </w:r>
    </w:p>
    <w:p>
      <w:pPr>
        <w:pStyle w:val="1"/>
        <w:jc w:val="both"/>
      </w:pPr>
      <w:r>
        <w:rPr>
          <w:sz w:val="20"/>
        </w:rPr>
        <w:t xml:space="preserve">(иное уполномоченное лицо)           (подпись)    (расшифровка подписи)</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"__" ____________ 20__ г.</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РБ от 16.06.2021 N 282</w:t>
            <w:br/>
            <w:t>(ред. от 25.05.2023)</w:t>
            <w:br/>
            <w:t>"Об утверждении порядков оказания государственно...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0CECE686FD183ACCD44B4057BD123CCE23E04B3206B361A14FF3D8B2E78DCB35094269399503C72999AB063C995766A95A01E0F9BABA927C4A69B06y0L4G" TargetMode = "External"/>
	<Relationship Id="rId8" Type="http://schemas.openxmlformats.org/officeDocument/2006/relationships/hyperlink" Target="consultantplus://offline/ref=90CECE686FD183ACCD44B4057BD123CCE23E04B3206B381A10F93D8B2E78DCB35094269399503C72999AB063C995766A95A01E0F9BABA927C4A69B06y0L4G" TargetMode = "External"/>
	<Relationship Id="rId9" Type="http://schemas.openxmlformats.org/officeDocument/2006/relationships/hyperlink" Target="consultantplus://offline/ref=90CECE686FD183ACCD44B4057BD123CCE23E04B32068311910F83D8B2E78DCB35094269399503C72999AB063C995766A95A01E0F9BABA927C4A69B06y0L4G" TargetMode = "External"/>
	<Relationship Id="rId10" Type="http://schemas.openxmlformats.org/officeDocument/2006/relationships/hyperlink" Target="consultantplus://offline/ref=90CECE686FD183ACCD44B4057BD123CCE23E04B3206B361A14FF3D8B2E78DCB35094269399503C72999AB062CE95766A95A01E0F9BABA927C4A69B06y0L4G" TargetMode = "External"/>
	<Relationship Id="rId11" Type="http://schemas.openxmlformats.org/officeDocument/2006/relationships/hyperlink" Target="consultantplus://offline/ref=90CECE686FD183ACCD44B4057BD123CCE23E04B32068311910F83D8B2E78DCB35094269399503C72999AB062CE95766A95A01E0F9BABA927C4A69B06y0L4G" TargetMode = "External"/>
	<Relationship Id="rId12" Type="http://schemas.openxmlformats.org/officeDocument/2006/relationships/hyperlink" Target="consultantplus://offline/ref=90CECE686FD183ACCD44B4057BD123CCE23E04B3206B361A14FF3D8B2E78DCB35094269399503C72999AB062C995766A95A01E0F9BABA927C4A69B06y0L4G" TargetMode = "External"/>
	<Relationship Id="rId13" Type="http://schemas.openxmlformats.org/officeDocument/2006/relationships/hyperlink" Target="consultantplus://offline/ref=90CECE686FD183ACCD44B4057BD123CCE23E04B3206B361A14FF3D8B2E78DCB35094269399503C72999AB062CA95766A95A01E0F9BABA927C4A69B06y0L4G" TargetMode = "External"/>
	<Relationship Id="rId14" Type="http://schemas.openxmlformats.org/officeDocument/2006/relationships/hyperlink" Target="consultantplus://offline/ref=90CECE686FD183ACCD44B4057BD123CCE23E04B32068311910F83D8B2E78DCB35094269399503C72999AB062C895766A95A01E0F9BABA927C4A69B06y0L4G" TargetMode = "External"/>
	<Relationship Id="rId15" Type="http://schemas.openxmlformats.org/officeDocument/2006/relationships/hyperlink" Target="consultantplus://offline/ref=90CECE686FD183ACCD44AA086DBD7CC5E63658BC226E3B484CAF3BDC7128DAE610D420C0D8123178CDCBF436C19C2225D1F30D0F9BB7yALAG" TargetMode = "External"/>
	<Relationship Id="rId16" Type="http://schemas.openxmlformats.org/officeDocument/2006/relationships/hyperlink" Target="consultantplus://offline/ref=90CECE686FD183ACCD44AA086DBD7CC5E63658BC226E3B484CAF3BDC7128DAE610D420C0D8133178CDCBF436C19C2225D1F30D0F9BB7yALAG" TargetMode = "External"/>
	<Relationship Id="rId17" Type="http://schemas.openxmlformats.org/officeDocument/2006/relationships/hyperlink" Target="consultantplus://offline/ref=90CECE686FD183ACCD44AA086DBD7CC5E6365FBD296F3B484CAF3BDC7128DAE610D420C6DA1F6522DDCFBD61CC80223DCFF7130Fy9L8G" TargetMode = "External"/>
	<Relationship Id="rId18" Type="http://schemas.openxmlformats.org/officeDocument/2006/relationships/hyperlink" Target="consultantplus://offline/ref=90CECE686FD183ACCD44B4057BD123CCE23E04B32068311D15FD3D8B2E78DCB35094269399503C72999AB062CF95766A95A01E0F9BABA927C4A69B06y0L4G" TargetMode = "External"/>
	<Relationship Id="rId19" Type="http://schemas.openxmlformats.org/officeDocument/2006/relationships/hyperlink" Target="consultantplus://offline/ref=90CECE686FD183ACCD44B4057BD123CCE23E04B32068311910F83D8B2E78DCB35094269399503C72999AB062CB95766A95A01E0F9BABA927C4A69B06y0L4G" TargetMode = "External"/>
	<Relationship Id="rId20" Type="http://schemas.openxmlformats.org/officeDocument/2006/relationships/hyperlink" Target="consultantplus://offline/ref=90CECE686FD183ACCD44B4057BD123CCE23E04B32068311910F83D8B2E78DCB35094269399503C72999AB062C595766A95A01E0F9BABA927C4A69B06y0L4G" TargetMode = "External"/>
	<Relationship Id="rId21" Type="http://schemas.openxmlformats.org/officeDocument/2006/relationships/hyperlink" Target="consultantplus://offline/ref=90CECE686FD183ACCD44B4057BD123CCE23E04B32068311910F83D8B2E78DCB35094269399503C72999AB060CB95766A95A01E0F9BABA927C4A69B06y0L4G" TargetMode = "External"/>
	<Relationship Id="rId22" Type="http://schemas.openxmlformats.org/officeDocument/2006/relationships/hyperlink" Target="consultantplus://offline/ref=90CECE686FD183ACCD44AA086DBD7CC5E6315EB9276D3B484CAF3BDC7128DAE602D478CAD8142F739F84B263CEy9LDG" TargetMode = "External"/>
	<Relationship Id="rId23" Type="http://schemas.openxmlformats.org/officeDocument/2006/relationships/hyperlink" Target="consultantplus://offline/ref=90CECE686FD183ACCD44B4057BD123CCE23E04B32068311910F83D8B2E78DCB35094269399503C72999AB060C495766A95A01E0F9BABA927C4A69B06y0L4G" TargetMode = "External"/>
	<Relationship Id="rId24" Type="http://schemas.openxmlformats.org/officeDocument/2006/relationships/hyperlink" Target="consultantplus://offline/ref=90CECE686FD183ACCD44B4057BD123CCE23E04B32068311910F83D8B2E78DCB35094269399503C72999AB067CC95766A95A01E0F9BABA927C4A69B06y0L4G" TargetMode = "External"/>
	<Relationship Id="rId25" Type="http://schemas.openxmlformats.org/officeDocument/2006/relationships/hyperlink" Target="consultantplus://offline/ref=90CECE686FD183ACCD44B4057BD123CCE23E04B32068311910F83D8B2E78DCB35094269399503C72999AB067CD95766A95A01E0F9BABA927C4A69B06y0L4G" TargetMode = "External"/>
	<Relationship Id="rId26" Type="http://schemas.openxmlformats.org/officeDocument/2006/relationships/hyperlink" Target="consultantplus://offline/ref=90CECE686FD183ACCD44B4057BD123CCE23E04B32068311910F83D8B2E78DCB35094269399503C72999AB067CA95766A95A01E0F9BABA927C4A69B06y0L4G" TargetMode = "External"/>
	<Relationship Id="rId27" Type="http://schemas.openxmlformats.org/officeDocument/2006/relationships/hyperlink" Target="consultantplus://offline/ref=90CECE686FD183ACCD44B4057BD123CCE23E04B32068311910F83D8B2E78DCB35094269399503C72999AB067C595766A95A01E0F9BABA927C4A69B06y0L4G" TargetMode = "External"/>
	<Relationship Id="rId28" Type="http://schemas.openxmlformats.org/officeDocument/2006/relationships/hyperlink" Target="consultantplus://offline/ref=90CECE686FD183ACCD44B4057BD123CCE23E04B32068311910F83D8B2E78DCB35094269399503C72999AB066CC95766A95A01E0F9BABA927C4A69B06y0L4G" TargetMode = "External"/>
	<Relationship Id="rId29" Type="http://schemas.openxmlformats.org/officeDocument/2006/relationships/hyperlink" Target="consultantplus://offline/ref=90CECE686FD183ACCD44B4057BD123CCE23E04B32068311910F83D8B2E78DCB35094269399503C72999AB066CE95766A95A01E0F9BABA927C4A69B06y0L4G" TargetMode = "External"/>
	<Relationship Id="rId30" Type="http://schemas.openxmlformats.org/officeDocument/2006/relationships/hyperlink" Target="consultantplus://offline/ref=90CECE686FD183ACCD44B4057BD123CCE23E04B32068311910F83D8B2E78DCB35094269399503C72999AB066CF95766A95A01E0F9BABA927C4A69B06y0L4G" TargetMode = "External"/>
	<Relationship Id="rId31" Type="http://schemas.openxmlformats.org/officeDocument/2006/relationships/hyperlink" Target="consultantplus://offline/ref=90CECE686FD183ACCD44B4057BD123CCE23E04B32068311910F83D8B2E78DCB35094269399503C72999AB066C995766A95A01E0F9BABA927C4A69B06y0L4G" TargetMode = "External"/>
	<Relationship Id="rId32" Type="http://schemas.openxmlformats.org/officeDocument/2006/relationships/hyperlink" Target="consultantplus://offline/ref=90CECE686FD183ACCD44B4057BD123CCE23E04B32068311910F83D8B2E78DCB35094269399503C72999AB066CA95766A95A01E0F9BABA927C4A69B06y0L4G" TargetMode = "External"/>
	<Relationship Id="rId33" Type="http://schemas.openxmlformats.org/officeDocument/2006/relationships/hyperlink" Target="consultantplus://offline/ref=90CECE686FD183ACCD44B4057BD123CCE23E04B32068311910F83D8B2E78DCB35094269399503C72999AB066CB95766A95A01E0F9BABA927C4A69B06y0L4G" TargetMode = "External"/>
	<Relationship Id="rId34" Type="http://schemas.openxmlformats.org/officeDocument/2006/relationships/hyperlink" Target="consultantplus://offline/ref=90CECE686FD183ACCD44B4057BD123CCE23E04B32068311910F83D8B2E78DCB35094269399503C72999AB065CC95766A95A01E0F9BABA927C4A69B06y0L4G" TargetMode = "External"/>
	<Relationship Id="rId35" Type="http://schemas.openxmlformats.org/officeDocument/2006/relationships/hyperlink" Target="consultantplus://offline/ref=90CECE686FD183ACCD44B4057BD123CCE23E04B32068311910F83D8B2E78DCB35094269399503C72999AB065CD95766A95A01E0F9BABA927C4A69B06y0L4G" TargetMode = "External"/>
	<Relationship Id="rId36" Type="http://schemas.openxmlformats.org/officeDocument/2006/relationships/hyperlink" Target="consultantplus://offline/ref=90CECE686FD183ACCD44B4057BD123CCE23E04B32068311910F83D8B2E78DCB35094269399503C72999AB065CE95766A95A01E0F9BABA927C4A69B06y0L4G" TargetMode = "External"/>
	<Relationship Id="rId37" Type="http://schemas.openxmlformats.org/officeDocument/2006/relationships/hyperlink" Target="consultantplus://offline/ref=90CECE686FD183ACCD44B4057BD123CCE23E04B32068311910F83D8B2E78DCB35094269399503C72999AB065C895766A95A01E0F9BABA927C4A69B06y0L4G" TargetMode = "External"/>
	<Relationship Id="rId38" Type="http://schemas.openxmlformats.org/officeDocument/2006/relationships/hyperlink" Target="consultantplus://offline/ref=90CECE686FD183ACCD44B4057BD123CCE23E04B32068311910F83D8B2E78DCB35094269399503C72999AB065C995766A95A01E0F9BABA927C4A69B06y0L4G" TargetMode = "External"/>
	<Relationship Id="rId39" Type="http://schemas.openxmlformats.org/officeDocument/2006/relationships/hyperlink" Target="consultantplus://offline/ref=90CECE686FD183ACCD44B4057BD123CCE23E04B32068311910F83D8B2E78DCB35094269399503C72999AB065CA95766A95A01E0F9BABA927C4A69B06y0L4G" TargetMode = "External"/>
	<Relationship Id="rId40" Type="http://schemas.openxmlformats.org/officeDocument/2006/relationships/hyperlink" Target="consultantplus://offline/ref=90CECE686FD183ACCD44B4057BD123CCE23E04B32068311910F83D8B2E78DCB35094269399503C72999AB065C495766A95A01E0F9BABA927C4A69B06y0L4G" TargetMode = "External"/>
	<Relationship Id="rId41" Type="http://schemas.openxmlformats.org/officeDocument/2006/relationships/hyperlink" Target="consultantplus://offline/ref=90CECE686FD183ACCD44B4057BD123CCE23E04B32068311910F83D8B2E78DCB35094269399503C72999AB064CC95766A95A01E0F9BABA927C4A69B06y0L4G" TargetMode = "External"/>
	<Relationship Id="rId42" Type="http://schemas.openxmlformats.org/officeDocument/2006/relationships/hyperlink" Target="consultantplus://offline/ref=90CECE686FD183ACCD44B4057BD123CCE23E04B32068311910F83D8B2E78DCB35094269399503C72999AB064CE95766A95A01E0F9BABA927C4A69B06y0L4G" TargetMode = "External"/>
	<Relationship Id="rId43" Type="http://schemas.openxmlformats.org/officeDocument/2006/relationships/hyperlink" Target="consultantplus://offline/ref=90CECE686FD183ACCD44B4057BD123CCE23E04B32068311910F83D8B2E78DCB35094269399503C72999AB064C895766A95A01E0F9BABA927C4A69B06y0L4G" TargetMode = "External"/>
	<Relationship Id="rId44" Type="http://schemas.openxmlformats.org/officeDocument/2006/relationships/hyperlink" Target="consultantplus://offline/ref=90CECE686FD183ACCD44B4057BD123CCE23E04B32068311910F83D8B2E78DCB35094269399503C72999AB064C995766A95A01E0F9BABA927C4A69B06y0L4G" TargetMode = "External"/>
	<Relationship Id="rId45" Type="http://schemas.openxmlformats.org/officeDocument/2006/relationships/hyperlink" Target="consultantplus://offline/ref=90CECE686FD183ACCD44B4057BD123CCE23E04B32068311910F83D8B2E78DCB35094269399503C72999AB064CA95766A95A01E0F9BABA927C4A69B06y0L4G" TargetMode = "External"/>
	<Relationship Id="rId46" Type="http://schemas.openxmlformats.org/officeDocument/2006/relationships/hyperlink" Target="consultantplus://offline/ref=90CECE686FD183ACCD44B4057BD123CCE23E04B32068311910F83D8B2E78DCB35094269399503C72999AB064C595766A95A01E0F9BABA927C4A69B06y0L4G" TargetMode = "External"/>
	<Relationship Id="rId47" Type="http://schemas.openxmlformats.org/officeDocument/2006/relationships/hyperlink" Target="consultantplus://offline/ref=90CECE686FD183ACCD44B4057BD123CCE23E04B32068311910F83D8B2E78DCB35094269399503C72999AB06BCD95766A95A01E0F9BABA927C4A69B06y0L4G" TargetMode = "External"/>
	<Relationship Id="rId48" Type="http://schemas.openxmlformats.org/officeDocument/2006/relationships/hyperlink" Target="consultantplus://offline/ref=90CECE686FD183ACCD44B4057BD123CCE23E04B32068311910F83D8B2E78DCB35094269399503C72999AB06BCE95766A95A01E0F9BABA927C4A69B06y0L4G" TargetMode = "External"/>
	<Relationship Id="rId49" Type="http://schemas.openxmlformats.org/officeDocument/2006/relationships/hyperlink" Target="consultantplus://offline/ref=90CECE686FD183ACCD44B4057BD123CCE23E04B32068311910F83D8B2E78DCB35094269399503C72999AB06BCF95766A95A01E0F9BABA927C4A69B06y0L4G" TargetMode = "External"/>
	<Relationship Id="rId50" Type="http://schemas.openxmlformats.org/officeDocument/2006/relationships/hyperlink" Target="consultantplus://offline/ref=90CECE686FD183ACCD44AA086DBD7CC5E6315CBF28693B484CAF3BDC7128DAE610D420C4DA123A27C8DEE56ECE9E3C3BD7EB110D99yBL6G" TargetMode = "External"/>
	<Relationship Id="rId51" Type="http://schemas.openxmlformats.org/officeDocument/2006/relationships/hyperlink" Target="consultantplus://offline/ref=90CECE686FD183ACCD44AA086DBD7CC5E6315CBF28693B484CAF3BDC7128DAE610D420C6DA1439709F91E43288CB2F39D1EB130B85B7A923yDL9G" TargetMode = "External"/>
	<Relationship Id="rId52" Type="http://schemas.openxmlformats.org/officeDocument/2006/relationships/hyperlink" Target="consultantplus://offline/ref=90CECE686FD183ACCD44AA086DBD7CC5E6315CBF28693B484CAF3BDC7128DAE602D478CAD8142F739F84B263CEy9LDG" TargetMode = "External"/>
	<Relationship Id="rId53" Type="http://schemas.openxmlformats.org/officeDocument/2006/relationships/hyperlink" Target="consultantplus://offline/ref=90CECE686FD183ACCD44B4057BD123CCE23E04B32068311910F83D8B2E78DCB35094269399503C72999AB06BC895766A95A01E0F9BABA927C4A69B06y0L4G" TargetMode = "External"/>
	<Relationship Id="rId54" Type="http://schemas.openxmlformats.org/officeDocument/2006/relationships/hyperlink" Target="consultantplus://offline/ref=90CECE686FD183ACCD44B4057BD123CCE23E04B32068311910F83D8B2E78DCB35094269399503C72999AB06BCA95766A95A01E0F9BABA927C4A69B06y0L4G" TargetMode = "External"/>
	<Relationship Id="rId55" Type="http://schemas.openxmlformats.org/officeDocument/2006/relationships/hyperlink" Target="consultantplus://offline/ref=90CECE686FD183ACCD44B4057BD123CCE23E04B32068311910F83D8B2E78DCB35094269399503C72999AB06BC495766A95A01E0F9BABA927C4A69B06y0L4G" TargetMode = "External"/>
	<Relationship Id="rId56" Type="http://schemas.openxmlformats.org/officeDocument/2006/relationships/hyperlink" Target="consultantplus://offline/ref=90CECE686FD183ACCD44B4057BD123CCE23E04B32068311910F83D8B2E78DCB35094269399503C72999AB06BC595766A95A01E0F9BABA927C4A69B06y0L4G" TargetMode = "External"/>
	<Relationship Id="rId57" Type="http://schemas.openxmlformats.org/officeDocument/2006/relationships/hyperlink" Target="consultantplus://offline/ref=90CECE686FD183ACCD44B4057BD123CCE23E04B32068311910F83D8B2E78DCB35094269399503C72999AB06ACC95766A95A01E0F9BABA927C4A69B06y0L4G" TargetMode = "External"/>
	<Relationship Id="rId58" Type="http://schemas.openxmlformats.org/officeDocument/2006/relationships/hyperlink" Target="consultantplus://offline/ref=90CECE686FD183ACCD44B4057BD123CCE23E04B32068311910F83D8B2E78DCB35094269399503C72999AB06ACE95766A95A01E0F9BABA927C4A69B06y0L4G" TargetMode = "External"/>
	<Relationship Id="rId59" Type="http://schemas.openxmlformats.org/officeDocument/2006/relationships/hyperlink" Target="consultantplus://offline/ref=90CECE686FD183ACCD44B4057BD123CCE23E04B32068311910F83D8B2E78DCB35094269399503C72999AB06ACF95766A95A01E0F9BABA927C4A69B06y0L4G" TargetMode = "External"/>
	<Relationship Id="rId60" Type="http://schemas.openxmlformats.org/officeDocument/2006/relationships/hyperlink" Target="consultantplus://offline/ref=90CECE686FD183ACCD44AA086DBD7CC5E6315CBF28693B484CAF3BDC7128DAE610D420C4DA123A27C8DEE56ECE9E3C3BD7EB110D99yBL6G" TargetMode = "External"/>
	<Relationship Id="rId61" Type="http://schemas.openxmlformats.org/officeDocument/2006/relationships/hyperlink" Target="consultantplus://offline/ref=90CECE686FD183ACCD44AA086DBD7CC5E6315CBF28693B484CAF3BDC7128DAE610D420C6DA1439709F91E43288CB2F39D1EB130B85B7A923yDL9G" TargetMode = "External"/>
	<Relationship Id="rId62" Type="http://schemas.openxmlformats.org/officeDocument/2006/relationships/hyperlink" Target="consultantplus://offline/ref=90CECE686FD183ACCD44AA086DBD7CC5E6315CBF28693B484CAF3BDC7128DAE602D478CAD8142F739F84B263CEy9LDG" TargetMode = "External"/>
	<Relationship Id="rId63" Type="http://schemas.openxmlformats.org/officeDocument/2006/relationships/hyperlink" Target="consultantplus://offline/ref=90CECE686FD183ACCD44B4057BD123CCE23E04B32068311910F83D8B2E78DCB35094269399503C72999AB06AC895766A95A01E0F9BABA927C4A69B06y0L4G" TargetMode = "External"/>
	<Relationship Id="rId64" Type="http://schemas.openxmlformats.org/officeDocument/2006/relationships/hyperlink" Target="consultantplus://offline/ref=90CECE686FD183ACCD44B4057BD123CCE23E04B32068311910F83D8B2E78DCB35094269399503C72999AB163CA95766A95A01E0F9BABA927C4A69B06y0L4G" TargetMode = "External"/>
	<Relationship Id="rId65" Type="http://schemas.openxmlformats.org/officeDocument/2006/relationships/hyperlink" Target="consultantplus://offline/ref=90CECE686FD183ACCD44B4057BD123CCE23E04B32068311910F83D8B2E78DCB35094269399503C72999AB162CA95766A95A01E0F9BABA927C4A69B06y0L4G" TargetMode = "External"/>
	<Relationship Id="rId66" Type="http://schemas.openxmlformats.org/officeDocument/2006/relationships/hyperlink" Target="consultantplus://offline/ref=90CECE686FD183ACCD44B4057BD123CCE23E04B32068311910F83D8B2E78DCB35094269399503C72999AB161CE95766A95A01E0F9BABA927C4A69B06y0L4G" TargetMode = "External"/>
	<Relationship Id="rId67" Type="http://schemas.openxmlformats.org/officeDocument/2006/relationships/hyperlink" Target="consultantplus://offline/ref=90CECE686FD183ACCD44B4057BD123CCE23E04B32068311910F83D8B2E78DCB35094269399503C72999AB161C595766A95A01E0F9BABA927C4A69B06y0L4G" TargetMode = "External"/>
	<Relationship Id="rId68" Type="http://schemas.openxmlformats.org/officeDocument/2006/relationships/hyperlink" Target="consultantplus://offline/ref=90CECE686FD183ACCD44B4057BD123CCE23E04B32068311910F83D8B2E78DCB35094269399503C72999AB160C995766A95A01E0F9BABA927C4A69B06y0L4G" TargetMode = "External"/>
	<Relationship Id="rId69" Type="http://schemas.openxmlformats.org/officeDocument/2006/relationships/hyperlink" Target="consultantplus://offline/ref=90CECE686FD183ACCD44B4057BD123CCE23E04B32068311910F83D8B2E78DCB35094269399503C72999AB167CC95766A95A01E0F9BABA927C4A69B06y0L4G" TargetMode = "External"/>
	<Relationship Id="rId70" Type="http://schemas.openxmlformats.org/officeDocument/2006/relationships/hyperlink" Target="consultantplus://offline/ref=90CECE686FD183ACCD44B4057BD123CCE23E04B32068311910F83D8B2E78DCB35094269399503C72999AB166CC95766A95A01E0F9BABA927C4A69B06y0L4G" TargetMode = "External"/>
	<Relationship Id="rId71" Type="http://schemas.openxmlformats.org/officeDocument/2006/relationships/hyperlink" Target="consultantplus://offline/ref=90CECE686FD183ACCD44B4057BD123CCE23E04B32068311910F83D8B2E78DCB35094269399503C72999AB166C495766A95A01E0F9BABA927C4A69B06y0L4G" TargetMode = "External"/>
	<Relationship Id="rId72" Type="http://schemas.openxmlformats.org/officeDocument/2006/relationships/hyperlink" Target="consultantplus://offline/ref=90CECE686FD183ACCD44B4057BD123CCE23E04B32068311910F83D8B2E78DCB35094269399503C72999AB165CC95766A95A01E0F9BABA927C4A69B06y0L4G" TargetMode = "External"/>
	<Relationship Id="rId73" Type="http://schemas.openxmlformats.org/officeDocument/2006/relationships/hyperlink" Target="consultantplus://offline/ref=90CECE686FD183ACCD44B4057BD123CCE23E04B32068311910F83D8B2E78DCB35094269399503C72999AB165CD95766A95A01E0F9BABA927C4A69B06y0L4G" TargetMode = "External"/>
	<Relationship Id="rId74" Type="http://schemas.openxmlformats.org/officeDocument/2006/relationships/hyperlink" Target="consultantplus://offline/ref=90CECE686FD183ACCD44B4057BD123CCE23E04B32068311910F83D8B2E78DCB35094269399503C72999AB165CF95766A95A01E0F9BABA927C4A69B06y0L4G" TargetMode = "External"/>
	<Relationship Id="rId75" Type="http://schemas.openxmlformats.org/officeDocument/2006/relationships/hyperlink" Target="consultantplus://offline/ref=90CECE686FD183ACCD44B4057BD123CCE23E04B32068311910F83D8B2E78DCB35094269399503C72999AB165C995766A95A01E0F9BABA927C4A69B06y0L4G" TargetMode = "External"/>
	<Relationship Id="rId76" Type="http://schemas.openxmlformats.org/officeDocument/2006/relationships/hyperlink" Target="consultantplus://offline/ref=90CECE686FD183ACCD44B4057BD123CCE23E04B32068311910F83D8B2E78DCB35094269399503C72999AB165CA95766A95A01E0F9BABA927C4A69B06y0L4G" TargetMode = "External"/>
	<Relationship Id="rId77" Type="http://schemas.openxmlformats.org/officeDocument/2006/relationships/hyperlink" Target="consultantplus://offline/ref=90CECE686FD183ACCD44B4057BD123CCE23E04B32068311910F83D8B2E78DCB35094269399503C72999AB165CB95766A95A01E0F9BABA927C4A69B06y0L4G" TargetMode = "External"/>
	<Relationship Id="rId78" Type="http://schemas.openxmlformats.org/officeDocument/2006/relationships/hyperlink" Target="consultantplus://offline/ref=90CECE686FD183ACCD44B4057BD123CCE23E04B32068311910F83D8B2E78DCB35094269399503C72999AB165C595766A95A01E0F9BABA927C4A69B06y0L4G" TargetMode = "External"/>
	<Relationship Id="rId79" Type="http://schemas.openxmlformats.org/officeDocument/2006/relationships/hyperlink" Target="consultantplus://offline/ref=90CECE686FD183ACCD44B4057BD123CCE23E04B32068311910F83D8B2E78DCB35094269399503C72999AB164CD95766A95A01E0F9BABA927C4A69B06y0L4G" TargetMode = "External"/>
	<Relationship Id="rId80" Type="http://schemas.openxmlformats.org/officeDocument/2006/relationships/hyperlink" Target="consultantplus://offline/ref=90CECE686FD183ACCD44B4057BD123CCE23E04B32068311910F83D8B2E78DCB35094269399503C72999AB164CE95766A95A01E0F9BABA927C4A69B06y0L4G" TargetMode = "External"/>
	<Relationship Id="rId81" Type="http://schemas.openxmlformats.org/officeDocument/2006/relationships/hyperlink" Target="consultantplus://offline/ref=90CECE686FD183ACCD44B4057BD123CCE23E04B32068311910F83D8B2E78DCB35094269399503C72999AB164CF95766A95A01E0F9BABA927C4A69B06y0L4G" TargetMode = "External"/>
	<Relationship Id="rId82" Type="http://schemas.openxmlformats.org/officeDocument/2006/relationships/hyperlink" Target="consultantplus://offline/ref=90CECE686FD183ACCD44B4057BD123CCE23E04B32068311910F83D8B2E78DCB35094269399503C72999AB164C895766A95A01E0F9BABA927C4A69B06y0L4G" TargetMode = "External"/>
	<Relationship Id="rId83" Type="http://schemas.openxmlformats.org/officeDocument/2006/relationships/hyperlink" Target="consultantplus://offline/ref=90CECE686FD183ACCD44B4057BD123CCE23E04B32068311910F83D8B2E78DCB35094269399503C72999AB164C595766A95A01E0F9BABA927C4A69B06y0L4G" TargetMode = "External"/>
	<Relationship Id="rId84" Type="http://schemas.openxmlformats.org/officeDocument/2006/relationships/hyperlink" Target="consultantplus://offline/ref=90CECE686FD183ACCD44B4057BD123CCE23E04B32068311910F83D8B2E78DCB35094269399503C72999AB16BCC95766A95A01E0F9BABA927C4A69B06y0L4G" TargetMode = "External"/>
	<Relationship Id="rId85" Type="http://schemas.openxmlformats.org/officeDocument/2006/relationships/hyperlink" Target="consultantplus://offline/ref=90CECE686FD183ACCD44B4057BD123CCE23E04B32068311910F83D8B2E78DCB35094269399503C72999AB16BCE95766A95A01E0F9BABA927C4A69B06y0L4G" TargetMode = "External"/>
	<Relationship Id="rId86" Type="http://schemas.openxmlformats.org/officeDocument/2006/relationships/hyperlink" Target="consultantplus://offline/ref=90CECE686FD183ACCD44B4057BD123CCE23E04B32068311910F83D8B2E78DCB35094269399503C72999AB16BCA95766A95A01E0F9BABA927C4A69B06y0L4G" TargetMode = "External"/>
	<Relationship Id="rId87" Type="http://schemas.openxmlformats.org/officeDocument/2006/relationships/hyperlink" Target="consultantplus://offline/ref=90CECE686FD183ACCD44B4057BD123CCE23E04B32068311910F83D8B2E78DCB35094269399503C72999AB16BC495766A95A01E0F9BABA927C4A69B06y0L4G" TargetMode = "External"/>
	<Relationship Id="rId88" Type="http://schemas.openxmlformats.org/officeDocument/2006/relationships/hyperlink" Target="consultantplus://offline/ref=90CECE686FD183ACCD44B4057BD123CCE23E04B32068311910F83D8B2E78DCB35094269399503C72999AB16ACC95766A95A01E0F9BABA927C4A69B06y0L4G" TargetMode = "External"/>
	<Relationship Id="rId89" Type="http://schemas.openxmlformats.org/officeDocument/2006/relationships/hyperlink" Target="consultantplus://offline/ref=90CECE686FD183ACCD44B4057BD123CCE23E04B32068311910F83D8B2E78DCB35094269399503C72999AB16ACE95766A95A01E0F9BABA927C4A69B06y0L4G" TargetMode = "External"/>
	<Relationship Id="rId90" Type="http://schemas.openxmlformats.org/officeDocument/2006/relationships/hyperlink" Target="consultantplus://offline/ref=90CECE686FD183ACCD44AA086DBD7CC5E63658BC226E3B484CAF3BDC7128DAE610D420C4DD143578CDCBF436C19C2225D1F30D0F9BB7yALAG" TargetMode = "External"/>
	<Relationship Id="rId91" Type="http://schemas.openxmlformats.org/officeDocument/2006/relationships/hyperlink" Target="consultantplus://offline/ref=90CECE686FD183ACCD44AA086DBD7CC5E63658BC226E3B484CAF3BDC7128DAE610D420C4DD163378CDCBF436C19C2225D1F30D0F9BB7yALAG" TargetMode = "External"/>
	<Relationship Id="rId92" Type="http://schemas.openxmlformats.org/officeDocument/2006/relationships/hyperlink" Target="consultantplus://offline/ref=90CECE686FD183ACCD44B4057BD123CCE23E04B32068311910F83D8B2E78DCB35094269399503C72999AB16AC895766A95A01E0F9BABA927C4A69B06y0L4G" TargetMode = "External"/>
	<Relationship Id="rId93" Type="http://schemas.openxmlformats.org/officeDocument/2006/relationships/hyperlink" Target="consultantplus://offline/ref=90CECE686FD183ACCD44AA086DBD7CC5E63658BC226E3B484CAF3BDC7128DAE610D420C4DD143578CDCBF436C19C2225D1F30D0F9BB7yALAG" TargetMode = "External"/>
	<Relationship Id="rId94" Type="http://schemas.openxmlformats.org/officeDocument/2006/relationships/hyperlink" Target="consultantplus://offline/ref=90CECE686FD183ACCD44AA086DBD7CC5E63658BC226E3B484CAF3BDC7128DAE610D420C4DD163378CDCBF436C19C2225D1F30D0F9BB7yALAG" TargetMode = "External"/>
	<Relationship Id="rId95" Type="http://schemas.openxmlformats.org/officeDocument/2006/relationships/hyperlink" Target="consultantplus://offline/ref=90CECE686FD183ACCD44B4057BD123CCE23E04B32068311910F83D8B2E78DCB35094269399503C72999AB16AC995766A95A01E0F9BABA927C4A69B06y0L4G" TargetMode = "External"/>
	<Relationship Id="rId96" Type="http://schemas.openxmlformats.org/officeDocument/2006/relationships/hyperlink" Target="consultantplus://offline/ref=90CECE686FD183ACCD44B4057BD123CCE23E04B32068311910F83D8B2E78DCB35094269399503C72999AB16ACB95766A95A01E0F9BABA927C4A69B06y0L4G" TargetMode = "External"/>
	<Relationship Id="rId97" Type="http://schemas.openxmlformats.org/officeDocument/2006/relationships/hyperlink" Target="consultantplus://offline/ref=90CECE686FD183ACCD44B4057BD123CCE23E04B32068311910F83D8B2E78DCB35094269399503C72999AB16AC595766A95A01E0F9BABA927C4A69B06y0L4G" TargetMode = "External"/>
	<Relationship Id="rId98" Type="http://schemas.openxmlformats.org/officeDocument/2006/relationships/hyperlink" Target="consultantplus://offline/ref=90CECE686FD183ACCD44B4057BD123CCE23E04B32068311910F83D8B2E78DCB35094269399503C72999AB263CD95766A95A01E0F9BABA927C4A69B06y0L4G" TargetMode = "External"/>
	<Relationship Id="rId99" Type="http://schemas.openxmlformats.org/officeDocument/2006/relationships/hyperlink" Target="consultantplus://offline/ref=90CECE686FD183ACCD44B4057BD123CCE23E04B32068311910F83D8B2E78DCB35094269399503C72999AB263CF95766A95A01E0F9BABA927C4A69B06y0L4G" TargetMode = "External"/>
	<Relationship Id="rId100" Type="http://schemas.openxmlformats.org/officeDocument/2006/relationships/hyperlink" Target="consultantplus://offline/ref=90CECE686FD183ACCD44B4057BD123CCE23E04B32068311910F83D8B2E78DCB35094269399503C72999AB263C895766A95A01E0F9BABA927C4A69B06y0L4G" TargetMode = "External"/>
	<Relationship Id="rId101" Type="http://schemas.openxmlformats.org/officeDocument/2006/relationships/hyperlink" Target="consultantplus://offline/ref=90CECE686FD183ACCD44B4057BD123CCE23E04B32068311910F83D8B2E78DCB35094269399503C72999AB263CA95766A95A01E0F9BABA927C4A69B06y0L4G" TargetMode = "External"/>
	<Relationship Id="rId102" Type="http://schemas.openxmlformats.org/officeDocument/2006/relationships/hyperlink" Target="consultantplus://offline/ref=90CECE686FD183ACCD44B4057BD123CCE23E04B32068311910F83D8B2E78DCB35094269399503C72999AB263C495766A95A01E0F9BABA927C4A69B06y0L4G" TargetMode = "External"/>
	<Relationship Id="rId103" Type="http://schemas.openxmlformats.org/officeDocument/2006/relationships/hyperlink" Target="consultantplus://offline/ref=90CECE686FD183ACCD44B4057BD123CCE23E04B32068311910F83D8B2E78DCB35094269399503C72999AB262CC95766A95A01E0F9BABA927C4A69B06y0L4G" TargetMode = "External"/>
	<Relationship Id="rId104" Type="http://schemas.openxmlformats.org/officeDocument/2006/relationships/hyperlink" Target="consultantplus://offline/ref=90CECE686FD183ACCD44AA086DBD7CC5E63658BC226E3B484CAF3BDC7128DAE610D420C4DD143578CDCBF436C19C2225D1F30D0F9BB7yALAG" TargetMode = "External"/>
	<Relationship Id="rId105" Type="http://schemas.openxmlformats.org/officeDocument/2006/relationships/hyperlink" Target="consultantplus://offline/ref=90CECE686FD183ACCD44AA086DBD7CC5E63658BC226E3B484CAF3BDC7128DAE610D420C4DD163378CDCBF436C19C2225D1F30D0F9BB7yALAG" TargetMode = "External"/>
	<Relationship Id="rId106" Type="http://schemas.openxmlformats.org/officeDocument/2006/relationships/hyperlink" Target="consultantplus://offline/ref=90CECE686FD183ACCD44B4057BD123CCE23E04B3206B361A14FF3D8B2E78DCB35094269399503C72999AB263CA95766A95A01E0F9BABA927C4A69B06y0L4G" TargetMode = "External"/>
	<Relationship Id="rId107" Type="http://schemas.openxmlformats.org/officeDocument/2006/relationships/hyperlink" Target="consultantplus://offline/ref=90CECE686FD183ACCD44B4057BD123CCE23E04B3206B381A10F93D8B2E78DCB35094269399503C72999AB063C995766A95A01E0F9BABA927C4A69B06y0L4G" TargetMode = "External"/>
	<Relationship Id="rId108" Type="http://schemas.openxmlformats.org/officeDocument/2006/relationships/hyperlink" Target="consultantplus://offline/ref=90CECE686FD183ACCD44AA086DBD7CC5E63658BC226E3B484CAF3BDC7128DAE610D420C6DA17327A9091E43288CB2F39D1EB130B85B7A923yDL9G" TargetMode = "External"/>
	<Relationship Id="rId109" Type="http://schemas.openxmlformats.org/officeDocument/2006/relationships/hyperlink" Target="consultantplus://offline/ref=90CECE686FD183ACCD44AA086DBD7CC5E6365FBD296F3B484CAF3BDC7128DAE610D420C6DA1F6522DDCFBD61CC80223DCFF7130Fy9L8G" TargetMode = "External"/>
	<Relationship Id="rId110" Type="http://schemas.openxmlformats.org/officeDocument/2006/relationships/hyperlink" Target="consultantplus://offline/ref=90CECE686FD183ACCD44B4057BD123CCE23E04B3206B381A10F93D8B2E78DCB35094269399503C72999AB063C595766A95A01E0F9BABA927C4A69B06y0L4G" TargetMode = "External"/>
	<Relationship Id="rId111" Type="http://schemas.openxmlformats.org/officeDocument/2006/relationships/hyperlink" Target="consultantplus://offline/ref=90CECE686FD183ACCD44B4057BD123CCE23E04B3206B381A10F93D8B2E78DCB35094269399503C72999AB062CD95766A95A01E0F9BABA927C4A69B06y0L4G" TargetMode = "External"/>
	<Relationship Id="rId112" Type="http://schemas.openxmlformats.org/officeDocument/2006/relationships/hyperlink" Target="consultantplus://offline/ref=90CECE686FD183ACCD44B4057BD123CCE23E04B3206B381A10F93D8B2E78DCB35094269399503C72999AB062CE95766A95A01E0F9BABA927C4A69B06y0L4G" TargetMode = "External"/>
	<Relationship Id="rId113" Type="http://schemas.openxmlformats.org/officeDocument/2006/relationships/hyperlink" Target="consultantplus://offline/ref=90CECE686FD183ACCD44B4057BD123CCE23E04B3206B381A10F93D8B2E78DCB35094269399503C72999AB062C895766A95A01E0F9BABA927C4A69B06y0L4G" TargetMode = "External"/>
	<Relationship Id="rId114" Type="http://schemas.openxmlformats.org/officeDocument/2006/relationships/hyperlink" Target="consultantplus://offline/ref=90CECE686FD183ACCD44AA086DBD7CC5E6315EB9276D3B484CAF3BDC7128DAE602D478CAD8142F739F84B263CEy9LDG" TargetMode = "External"/>
	<Relationship Id="rId115" Type="http://schemas.openxmlformats.org/officeDocument/2006/relationships/hyperlink" Target="consultantplus://offline/ref=90CECE686FD183ACCD44B4057BD123CCE23E04B3206B381A10F93D8B2E78DCB35094269399503C72999AB062CA95766A95A01E0F9BABA927C4A69B06y0L4G" TargetMode = "External"/>
	<Relationship Id="rId116" Type="http://schemas.openxmlformats.org/officeDocument/2006/relationships/hyperlink" Target="consultantplus://offline/ref=90CECE686FD183ACCD44B4057BD123CCE23E04B3206B381A10F93D8B2E78DCB35094269399503C72999AB061CC95766A95A01E0F9BABA927C4A69B06y0L4G" TargetMode = "External"/>
	<Relationship Id="rId117" Type="http://schemas.openxmlformats.org/officeDocument/2006/relationships/hyperlink" Target="consultantplus://offline/ref=90CECE686FD183ACCD44B4057BD123CCE23E04B3206B381A10F93D8B2E78DCB35094269399503C72999AB061CF95766A95A01E0F9BABA927C4A69B06y0L4G" TargetMode = "External"/>
	<Relationship Id="rId118" Type="http://schemas.openxmlformats.org/officeDocument/2006/relationships/hyperlink" Target="consultantplus://offline/ref=90CECE686FD183ACCD44B4057BD123CCE23E04B3206B381A10F93D8B2E78DCB35094269399503C72999AB061C895766A95A01E0F9BABA927C4A69B06y0L4G" TargetMode = "External"/>
	<Relationship Id="rId119" Type="http://schemas.openxmlformats.org/officeDocument/2006/relationships/hyperlink" Target="consultantplus://offline/ref=90CECE686FD183ACCD44B4057BD123CCE23E04B3206B381A10F93D8B2E78DCB35094269399503C72999AB061CA95766A95A01E0F9BABA927C4A69B06y0L4G" TargetMode = "External"/>
	<Relationship Id="rId120" Type="http://schemas.openxmlformats.org/officeDocument/2006/relationships/hyperlink" Target="consultantplus://offline/ref=90CECE686FD183ACCD44B4057BD123CCE23E04B3206B381A10F93D8B2E78DCB35094269399503C72999AB061C495766A95A01E0F9BABA927C4A69B06y0L4G" TargetMode = "External"/>
	<Relationship Id="rId121" Type="http://schemas.openxmlformats.org/officeDocument/2006/relationships/hyperlink" Target="consultantplus://offline/ref=90CECE686FD183ACCD44B4057BD123CCE23E04B3206B381A10F93D8B2E78DCB35094269399503C72999AB060CF95766A95A01E0F9BABA927C4A69B06y0L4G" TargetMode = "External"/>
	<Relationship Id="rId122" Type="http://schemas.openxmlformats.org/officeDocument/2006/relationships/hyperlink" Target="consultantplus://offline/ref=90CECE686FD183ACCD44B4057BD123CCE23E04B3206B381A10F93D8B2E78DCB35094269399503C72999AB060C995766A95A01E0F9BABA927C4A69B06y0L4G" TargetMode = "External"/>
	<Relationship Id="rId123" Type="http://schemas.openxmlformats.org/officeDocument/2006/relationships/hyperlink" Target="consultantplus://offline/ref=90CECE686FD183ACCD44B4057BD123CCE23E04B3206B381A10F93D8B2E78DCB35094269399503C72999AB067CB95766A95A01E0F9BABA927C4A69B06y0L4G" TargetMode = "External"/>
	<Relationship Id="rId124" Type="http://schemas.openxmlformats.org/officeDocument/2006/relationships/hyperlink" Target="consultantplus://offline/ref=90CECE686FD183ACCD44B4057BD123CCE23E04B3206B381A10F93D8B2E78DCB35094269399503C72999AB066CE95766A95A01E0F9BABA927C4A69B06y0L4G" TargetMode = "External"/>
	<Relationship Id="rId125" Type="http://schemas.openxmlformats.org/officeDocument/2006/relationships/hyperlink" Target="consultantplus://offline/ref=90CECE686FD183ACCD44B4057BD123CCE23E04B3206B381A10F93D8B2E78DCB35094269399503C72999AB066CB95766A95A01E0F9BABA927C4A69B06y0L4G" TargetMode = "External"/>
	<Relationship Id="rId126" Type="http://schemas.openxmlformats.org/officeDocument/2006/relationships/hyperlink" Target="consultantplus://offline/ref=90CECE686FD183ACCD44B4057BD123CCE23E04B3206B381A10F93D8B2E78DCB35094269399503C72999AB066C495766A95A01E0F9BABA927C4A69B06y0L4G" TargetMode = "External"/>
	<Relationship Id="rId127" Type="http://schemas.openxmlformats.org/officeDocument/2006/relationships/hyperlink" Target="consultantplus://offline/ref=90CECE686FD183ACCD44B4057BD123CCE23E04B3206B381A10F93D8B2E78DCB35094269399503C72999AB065C995766A95A01E0F9BABA927C4A69B06y0L4G" TargetMode = "External"/>
	<Relationship Id="rId128" Type="http://schemas.openxmlformats.org/officeDocument/2006/relationships/hyperlink" Target="consultantplus://offline/ref=90CECE686FD183ACCD44B4057BD123CCE23E04B3206B381A10F93D8B2E78DCB35094269399503C72999AB065CB95766A95A01E0F9BABA927C4A69B06y0L4G" TargetMode = "External"/>
	<Relationship Id="rId129" Type="http://schemas.openxmlformats.org/officeDocument/2006/relationships/hyperlink" Target="consultantplus://offline/ref=90CECE686FD183ACCD44B4057BD123CCE23E04B3206B381A10F93D8B2E78DCB35094269399503C72999AB065C495766A95A01E0F9BABA927C4A69B06y0L4G" TargetMode = "External"/>
	<Relationship Id="rId130" Type="http://schemas.openxmlformats.org/officeDocument/2006/relationships/hyperlink" Target="consultantplus://offline/ref=90CECE686FD183ACCD44B4057BD123CCE23E04B3206B381A10F93D8B2E78DCB35094269399503C72999AB065C595766A95A01E0F9BABA927C4A69B06y0L4G" TargetMode = "External"/>
	<Relationship Id="rId131" Type="http://schemas.openxmlformats.org/officeDocument/2006/relationships/hyperlink" Target="consultantplus://offline/ref=90CECE686FD183ACCD44AA086DBD7CC5E63658BC226E3B484CAF3BDC7128DAE610D420C4DD143578CDCBF436C19C2225D1F30D0F9BB7yALAG" TargetMode = "External"/>
	<Relationship Id="rId132" Type="http://schemas.openxmlformats.org/officeDocument/2006/relationships/hyperlink" Target="consultantplus://offline/ref=90CECE686FD183ACCD44AA086DBD7CC5E63658BC226E3B484CAF3BDC7128DAE610D420C4DD163378CDCBF436C19C2225D1F30D0F9BB7yALAG" TargetMode = "External"/>
	<Relationship Id="rId133" Type="http://schemas.openxmlformats.org/officeDocument/2006/relationships/hyperlink" Target="consultantplus://offline/ref=90CECE686FD183ACCD44AA086DBD7CC5E63658BC226E3B484CAF3BDC7128DAE610D420C4DD143578CDCBF436C19C2225D1F30D0F9BB7yALAG" TargetMode = "External"/>
	<Relationship Id="rId134" Type="http://schemas.openxmlformats.org/officeDocument/2006/relationships/hyperlink" Target="consultantplus://offline/ref=90CECE686FD183ACCD44AA086DBD7CC5E63658BC226E3B484CAF3BDC7128DAE610D420C4DD163378CDCBF436C19C2225D1F30D0F9BB7yALAG" TargetMode = "External"/>
	<Relationship Id="rId135" Type="http://schemas.openxmlformats.org/officeDocument/2006/relationships/hyperlink" Target="consultantplus://offline/ref=90CECE686FD183ACCD44B4057BD123CCE23E04B3206B381A10F93D8B2E78DCB35094269399503C72999AB064CD95766A95A01E0F9BABA927C4A69B06y0L4G" TargetMode = "External"/>
	<Relationship Id="rId136" Type="http://schemas.openxmlformats.org/officeDocument/2006/relationships/hyperlink" Target="consultantplus://offline/ref=90CECE686FD183ACCD44B4057BD123CCE23E04B3206B381A10F93D8B2E78DCB35094269399503C72999AB064C995766A95A01E0F9BABA927C4A69B06y0L4G" TargetMode = "External"/>
	<Relationship Id="rId137" Type="http://schemas.openxmlformats.org/officeDocument/2006/relationships/hyperlink" Target="consultantplus://offline/ref=90CECE686FD183ACCD44B4057BD123CCE23E04B3206B381A10F93D8B2E78DCB35094269399503C72999AB064CB95766A95A01E0F9BABA927C4A69B06y0L4G" TargetMode = "External"/>
	<Relationship Id="rId138" Type="http://schemas.openxmlformats.org/officeDocument/2006/relationships/hyperlink" Target="consultantplus://offline/ref=90CECE686FD183ACCD44AA086DBD7CC5E63658BC226E3B484CAF3BDC7128DAE610D420C4DD143578CDCBF436C19C2225D1F30D0F9BB7yALAG" TargetMode = "External"/>
	<Relationship Id="rId139" Type="http://schemas.openxmlformats.org/officeDocument/2006/relationships/hyperlink" Target="consultantplus://offline/ref=90CECE686FD183ACCD44AA086DBD7CC5E63658BC226E3B484CAF3BDC7128DAE610D420C4DD163378CDCBF436C19C2225D1F30D0F9BB7yALAG" TargetMode = "External"/>
	<Relationship Id="rId140" Type="http://schemas.openxmlformats.org/officeDocument/2006/relationships/hyperlink" Target="consultantplus://offline/ref=76FE12567E0A37D5262C4A546AB3B04EAD0AFBA54E3E8EA051A253504612459D60DCECD70DA165B2ACC11443687DBDE9D0C54BA8E869CE3C530B8479zFL9G" TargetMode = "External"/>
	<Relationship Id="rId141" Type="http://schemas.openxmlformats.org/officeDocument/2006/relationships/hyperlink" Target="consultantplus://offline/ref=76FE12567E0A37D5262C54597CDFEF47A905A1AD46388DF20DF45507194243C8329CB28E4CE576B3AADF164462z7L5G" TargetMode = "External"/>
	<Relationship Id="rId142" Type="http://schemas.openxmlformats.org/officeDocument/2006/relationships/hyperlink" Target="consultantplus://offline/ref=76FE12567E0A37D5262C54597CDFEF47A905A2AB4F328DF20DF45507194243C8329CB28E4CE576B3AADF164462z7L5G" TargetMode = "External"/>
	<Relationship Id="rId143" Type="http://schemas.openxmlformats.org/officeDocument/2006/relationships/hyperlink" Target="consultantplus://offline/ref=76FE12567E0A37D5262C4A546AB3B04EAD0AFBA54E3E8EA051A253504612459D60DCECD70DA165B2ACC11545647DBDE9D0C54BA8E869CE3C530B8479zFL9G" TargetMode = "External"/>
	<Relationship Id="rId144" Type="http://schemas.openxmlformats.org/officeDocument/2006/relationships/hyperlink" Target="consultantplus://offline/ref=76FE12567E0A37D5262C4A546AB3B04EAD0AFBA54E3E8EA051A253504612459D60DCECD70DA165B2ACC11547607DBDE9D0C54BA8E869CE3C530B8479zFL9G" TargetMode = "External"/>
	<Relationship Id="rId145" Type="http://schemas.openxmlformats.org/officeDocument/2006/relationships/hyperlink" Target="consultantplus://offline/ref=76FE12567E0A37D5262C54597CDFEF47A905A1AD46388DF20DF45507194243C8329CB28E4CE576B3AADF164462z7L5G" TargetMode = "External"/>
	<Relationship Id="rId146" Type="http://schemas.openxmlformats.org/officeDocument/2006/relationships/hyperlink" Target="consultantplus://offline/ref=76FE12567E0A37D5262C54597CDFEF47A905A2AB4F328DF20DF45507194243C8329CB28E4CE576B3AADF164462z7L5G"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16.06.2021 N 282
(ред. от 25.05.2023)
"Об утверждении порядков оказания государственной поддержки садоводческим и огородническим некоммерческим товариществам и подрядным организациям (поставщикам) путем предоставления из бюджета Республики Башкортостан субсидий на возмещение части затрат на инженерное обеспечение территорий садоводства и огородничества"</dc:title>
  <dcterms:created xsi:type="dcterms:W3CDTF">2023-06-20T06:11:49Z</dcterms:created>
</cp:coreProperties>
</file>